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DA" w:rsidRPr="00CC5B16" w:rsidRDefault="000043DA" w:rsidP="000043DA">
      <w:pPr>
        <w:tabs>
          <w:tab w:val="right" w:pos="8640"/>
        </w:tabs>
        <w:jc w:val="right"/>
        <w:rPr>
          <w:rFonts w:ascii="ITC Stone Serif Std Medium" w:hAnsi="ITC Stone Serif Std Medium"/>
          <w:sz w:val="22"/>
          <w:szCs w:val="22"/>
          <w:highlight w:val="yellow"/>
        </w:rPr>
      </w:pPr>
      <w:r w:rsidRPr="00CC5B16">
        <w:rPr>
          <w:rFonts w:ascii="ITC Stone Serif Std Medium" w:hAnsi="ITC Stone Serif Std Medium"/>
          <w:sz w:val="22"/>
          <w:szCs w:val="22"/>
          <w:highlight w:val="yellow"/>
        </w:rPr>
        <w:t>HAND DELIVERED</w:t>
      </w:r>
      <w:r w:rsidRPr="00CC5B16">
        <w:rPr>
          <w:rFonts w:ascii="ITC Stone Serif Std Medium" w:hAnsi="ITC Stone Serif Std Medium"/>
          <w:sz w:val="22"/>
          <w:szCs w:val="22"/>
        </w:rPr>
        <w:t xml:space="preserve"> </w:t>
      </w:r>
      <w:r w:rsidRPr="00CC5B16">
        <w:rPr>
          <w:rFonts w:ascii="ITC Stone Serif Std Medium" w:hAnsi="ITC Stone Serif Std Medium"/>
          <w:color w:val="C00000"/>
          <w:sz w:val="22"/>
          <w:szCs w:val="22"/>
          <w:highlight w:val="cyan"/>
        </w:rPr>
        <w:t>or</w:t>
      </w:r>
      <w:r w:rsidRPr="00CC5B16">
        <w:rPr>
          <w:rFonts w:ascii="ITC Stone Serif Std Medium" w:hAnsi="ITC Stone Serif Std Medium"/>
          <w:color w:val="C00000"/>
          <w:sz w:val="22"/>
          <w:szCs w:val="22"/>
        </w:rPr>
        <w:t xml:space="preserve"> </w:t>
      </w:r>
      <w:r w:rsidRPr="00CC5B16">
        <w:rPr>
          <w:rFonts w:ascii="ITC Stone Serif Std Medium" w:hAnsi="ITC Stone Serif Std Medium"/>
          <w:sz w:val="22"/>
          <w:szCs w:val="22"/>
          <w:highlight w:val="yellow"/>
        </w:rPr>
        <w:t>REGULAR MAIL</w:t>
      </w:r>
    </w:p>
    <w:p w:rsidR="000847D7" w:rsidRPr="00CC5B16" w:rsidRDefault="00AE49AB" w:rsidP="000847D7">
      <w:pPr>
        <w:tabs>
          <w:tab w:val="left" w:pos="2666"/>
        </w:tabs>
        <w:rPr>
          <w:rFonts w:ascii="ITC Stone Serif Std Medium" w:hAnsi="ITC Stone Serif Std Medium"/>
          <w:sz w:val="22"/>
          <w:szCs w:val="22"/>
        </w:rPr>
      </w:pPr>
      <w:r w:rsidRPr="00CC5B16">
        <w:rPr>
          <w:rFonts w:ascii="ITC Stone Serif Std Medium" w:hAnsi="ITC Stone Serif Std Medium"/>
          <w:sz w:val="22"/>
          <w:szCs w:val="22"/>
          <w:highlight w:val="yellow"/>
        </w:rPr>
        <w:fldChar w:fldCharType="begin"/>
      </w:r>
      <w:r w:rsidR="000847D7" w:rsidRPr="00CC5B16">
        <w:rPr>
          <w:rFonts w:ascii="ITC Stone Serif Std Medium" w:hAnsi="ITC Stone Serif Std Medium"/>
          <w:sz w:val="22"/>
          <w:szCs w:val="22"/>
          <w:highlight w:val="yellow"/>
        </w:rPr>
        <w:instrText xml:space="preserve"> DATE  \@ "MMMM d, yyyy"  \* MERGEFORMAT </w:instrText>
      </w:r>
      <w:r w:rsidRPr="00CC5B16">
        <w:rPr>
          <w:rFonts w:ascii="ITC Stone Serif Std Medium" w:hAnsi="ITC Stone Serif Std Medium"/>
          <w:sz w:val="22"/>
          <w:szCs w:val="22"/>
          <w:highlight w:val="yellow"/>
        </w:rPr>
        <w:fldChar w:fldCharType="separate"/>
      </w:r>
      <w:r w:rsidR="00A258B2">
        <w:rPr>
          <w:rFonts w:ascii="ITC Stone Serif Std Medium" w:hAnsi="ITC Stone Serif Std Medium"/>
          <w:noProof/>
          <w:sz w:val="22"/>
          <w:szCs w:val="22"/>
          <w:highlight w:val="yellow"/>
        </w:rPr>
        <w:t>April 3, 2017</w:t>
      </w:r>
      <w:r w:rsidRPr="00CC5B16">
        <w:rPr>
          <w:rFonts w:ascii="ITC Stone Serif Std Medium" w:hAnsi="ITC Stone Serif Std Medium"/>
          <w:sz w:val="22"/>
          <w:szCs w:val="22"/>
          <w:highlight w:val="yellow"/>
        </w:rPr>
        <w:fldChar w:fldCharType="end"/>
      </w:r>
      <w:r w:rsidR="000847D7" w:rsidRPr="00CC5B16">
        <w:rPr>
          <w:rFonts w:ascii="ITC Stone Serif Std Medium" w:hAnsi="ITC Stone Serif Std Medium"/>
          <w:sz w:val="22"/>
          <w:szCs w:val="22"/>
        </w:rPr>
        <w:tab/>
      </w:r>
    </w:p>
    <w:p w:rsidR="00220333" w:rsidRPr="00220333" w:rsidRDefault="00220333" w:rsidP="000847D7">
      <w:pPr>
        <w:rPr>
          <w:rFonts w:ascii="ITC Stone Serif Std Medium" w:hAnsi="ITC Stone Serif Std Medium"/>
          <w:sz w:val="30"/>
          <w:szCs w:val="22"/>
          <w:highlight w:val="green"/>
        </w:rPr>
      </w:pPr>
      <w:bookmarkStart w:id="0" w:name="_GoBack"/>
      <w:bookmarkEnd w:id="0"/>
    </w:p>
    <w:p w:rsidR="00220333" w:rsidRPr="00CC5B16" w:rsidRDefault="00220333" w:rsidP="000847D7">
      <w:pPr>
        <w:rPr>
          <w:rFonts w:ascii="ITC Stone Serif Std Medium" w:hAnsi="ITC Stone Serif Std Medium"/>
          <w:sz w:val="22"/>
          <w:szCs w:val="22"/>
          <w:highlight w:val="yellow"/>
        </w:rPr>
      </w:pPr>
    </w:p>
    <w:p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highlight w:val="yellow"/>
        </w:rPr>
        <w:br/>
        <w:t>Address</w:t>
      </w:r>
      <w:r w:rsidRPr="00CC5B16">
        <w:rPr>
          <w:rFonts w:ascii="ITC Stone Serif Std Medium" w:hAnsi="ITC Stone Serif Std Medium"/>
          <w:sz w:val="22"/>
          <w:szCs w:val="22"/>
          <w:highlight w:val="yellow"/>
        </w:rPr>
        <w:br/>
        <w:t>City, State Postal Code</w:t>
      </w:r>
    </w:p>
    <w:p w:rsidR="000847D7" w:rsidRPr="00CC5B16" w:rsidRDefault="000847D7" w:rsidP="000847D7">
      <w:pPr>
        <w:rPr>
          <w:rFonts w:ascii="ITC Stone Serif Std Medium" w:hAnsi="ITC Stone Serif Std Medium"/>
          <w:sz w:val="22"/>
          <w:szCs w:val="22"/>
        </w:rPr>
      </w:pPr>
    </w:p>
    <w:p w:rsidR="000847D7" w:rsidRPr="00CC5B16" w:rsidRDefault="0041701C"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RE: Administrative Professional Appointment  </w:t>
      </w:r>
    </w:p>
    <w:p w:rsidR="0041701C" w:rsidRPr="00CC5B16" w:rsidRDefault="0041701C" w:rsidP="000847D7">
      <w:pPr>
        <w:rPr>
          <w:rFonts w:ascii="ITC Stone Serif Std Medium" w:hAnsi="ITC Stone Serif Std Medium"/>
          <w:sz w:val="22"/>
          <w:szCs w:val="22"/>
        </w:rPr>
      </w:pPr>
    </w:p>
    <w:p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Dear </w:t>
      </w: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rPr>
        <w:t>:</w:t>
      </w:r>
    </w:p>
    <w:p w:rsidR="00E615C1" w:rsidRPr="00CC5B16" w:rsidRDefault="000847D7" w:rsidP="00E615C1">
      <w:pPr>
        <w:spacing w:after="240"/>
        <w:rPr>
          <w:rFonts w:ascii="ITC Stone Serif Std Medium" w:hAnsi="ITC Stone Serif Std Medium"/>
          <w:sz w:val="22"/>
          <w:szCs w:val="22"/>
        </w:rPr>
      </w:pPr>
      <w:r w:rsidRPr="00CC5B16">
        <w:rPr>
          <w:rFonts w:ascii="ITC Stone Serif Std Medium" w:hAnsi="ITC Stone Serif Std Medium"/>
          <w:sz w:val="22"/>
          <w:szCs w:val="22"/>
        </w:rPr>
        <w:br/>
      </w:r>
      <w:r w:rsidR="00E615C1" w:rsidRPr="00CC5B16">
        <w:rPr>
          <w:rFonts w:ascii="ITC Stone Serif Std Medium" w:hAnsi="ITC Stone Serif Std Medium"/>
          <w:sz w:val="22"/>
          <w:szCs w:val="22"/>
        </w:rPr>
        <w:t xml:space="preserve">On behalf of the </w:t>
      </w:r>
      <w:r w:rsidR="005E3313" w:rsidRPr="00CC5B16">
        <w:rPr>
          <w:rFonts w:ascii="ITC Stone Serif Std Medium" w:hAnsi="ITC Stone Serif Std Medium"/>
          <w:sz w:val="22"/>
          <w:szCs w:val="22"/>
          <w:highlight w:val="yellow"/>
        </w:rPr>
        <w:t>Area/College</w:t>
      </w:r>
      <w:r w:rsidR="00E615C1" w:rsidRPr="00CC5B16">
        <w:rPr>
          <w:rFonts w:ascii="ITC Stone Serif Std Medium" w:hAnsi="ITC Stone Serif Std Medium"/>
          <w:sz w:val="22"/>
          <w:szCs w:val="22"/>
        </w:rPr>
        <w:t xml:space="preserve">, I am </w:t>
      </w:r>
      <w:r w:rsidR="0041701C" w:rsidRPr="00CC5B16">
        <w:rPr>
          <w:rFonts w:ascii="ITC Stone Serif Std Medium" w:hAnsi="ITC Stone Serif Std Medium"/>
          <w:sz w:val="22"/>
          <w:szCs w:val="22"/>
        </w:rPr>
        <w:t xml:space="preserve">pleased to offer you an appointment </w:t>
      </w:r>
      <w:r w:rsidR="00E615C1" w:rsidRPr="00CC5B16">
        <w:rPr>
          <w:rFonts w:ascii="ITC Stone Serif Std Medium" w:hAnsi="ITC Stone Serif Std Medium"/>
          <w:sz w:val="22"/>
          <w:szCs w:val="22"/>
        </w:rPr>
        <w:t>with Washington State University</w:t>
      </w:r>
      <w:r w:rsidRPr="00CC5B16">
        <w:rPr>
          <w:rFonts w:ascii="ITC Stone Serif Std Medium" w:hAnsi="ITC Stone Serif Std Medium"/>
          <w:sz w:val="22"/>
          <w:szCs w:val="22"/>
        </w:rPr>
        <w:t xml:space="preserve"> (WSU)</w:t>
      </w:r>
      <w:r w:rsidR="00E615C1" w:rsidRPr="00CC5B16">
        <w:rPr>
          <w:rFonts w:ascii="ITC Stone Serif Std Medium" w:hAnsi="ITC Stone Serif Std Medium"/>
          <w:sz w:val="22"/>
          <w:szCs w:val="22"/>
        </w:rPr>
        <w:t>.  The terms of the offer are as follows:</w:t>
      </w:r>
    </w:p>
    <w:p w:rsidR="001D512F" w:rsidRPr="00CC5B16" w:rsidRDefault="001D512F">
      <w:pPr>
        <w:tabs>
          <w:tab w:val="left" w:pos="1800"/>
        </w:tabs>
        <w:spacing w:after="240"/>
        <w:rPr>
          <w:rFonts w:ascii="ITC Stone Serif Std Medium" w:hAnsi="ITC Stone Serif Std Medium"/>
          <w:sz w:val="22"/>
          <w:szCs w:val="22"/>
        </w:rPr>
      </w:pPr>
      <w:r w:rsidRPr="00CC5B16">
        <w:rPr>
          <w:rFonts w:ascii="ITC Stone Serif Std Medium" w:hAnsi="ITC Stone Serif Std Medium"/>
          <w:b/>
          <w:sz w:val="22"/>
          <w:szCs w:val="22"/>
        </w:rPr>
        <w:t>Title:</w:t>
      </w:r>
      <w:r w:rsidRPr="00CC5B16">
        <w:rPr>
          <w:rFonts w:ascii="ITC Stone Serif Std Medium" w:hAnsi="ITC Stone Serif Std Medium"/>
          <w:b/>
          <w:sz w:val="22"/>
          <w:szCs w:val="22"/>
        </w:rPr>
        <w:tab/>
      </w:r>
      <w:r w:rsidRPr="00CC5B16">
        <w:rPr>
          <w:rFonts w:ascii="ITC Stone Serif Std Medium" w:hAnsi="ITC Stone Serif Std Medium"/>
          <w:sz w:val="22"/>
          <w:szCs w:val="22"/>
          <w:highlight w:val="yellow"/>
        </w:rPr>
        <w:t>Official Title</w:t>
      </w:r>
    </w:p>
    <w:p w:rsidR="001D512F" w:rsidRPr="00CC5B16" w:rsidRDefault="001D512F">
      <w:pPr>
        <w:tabs>
          <w:tab w:val="left" w:pos="1800"/>
        </w:tabs>
        <w:spacing w:after="240"/>
        <w:rPr>
          <w:rFonts w:ascii="ITC Stone Serif Std Medium" w:hAnsi="ITC Stone Serif Std Medium"/>
          <w:color w:val="C00000"/>
          <w:sz w:val="22"/>
          <w:szCs w:val="22"/>
        </w:rPr>
      </w:pPr>
      <w:r w:rsidRPr="00CC5B16">
        <w:rPr>
          <w:rFonts w:ascii="ITC Stone Serif Std Medium" w:hAnsi="ITC Stone Serif Std Medium"/>
          <w:b/>
          <w:bCs/>
          <w:sz w:val="22"/>
          <w:szCs w:val="22"/>
        </w:rPr>
        <w:t>Working Title:</w:t>
      </w:r>
      <w:r w:rsidRPr="00CC5B16">
        <w:rPr>
          <w:rFonts w:ascii="ITC Stone Serif Std Medium" w:hAnsi="ITC Stone Serif Std Medium"/>
          <w:b/>
          <w:bCs/>
          <w:sz w:val="22"/>
          <w:szCs w:val="22"/>
        </w:rPr>
        <w:tab/>
      </w:r>
      <w:r w:rsidR="0051546D" w:rsidRPr="00CC5B16">
        <w:rPr>
          <w:rFonts w:ascii="ITC Stone Serif Std Medium" w:hAnsi="ITC Stone Serif Std Medium"/>
          <w:bCs/>
          <w:color w:val="C00000"/>
          <w:sz w:val="22"/>
          <w:szCs w:val="22"/>
          <w:highlight w:val="cyan"/>
        </w:rPr>
        <w:t>[If applicable add]</w:t>
      </w:r>
    </w:p>
    <w:p w:rsidR="001D512F" w:rsidRPr="00CC5B16" w:rsidRDefault="001D512F">
      <w:pPr>
        <w:spacing w:after="240"/>
        <w:ind w:left="1800" w:hanging="1800"/>
        <w:rPr>
          <w:rFonts w:ascii="ITC Stone Serif Std Medium" w:hAnsi="ITC Stone Serif Std Medium"/>
          <w:bCs/>
          <w:color w:val="C00000"/>
          <w:sz w:val="22"/>
          <w:szCs w:val="22"/>
        </w:rPr>
      </w:pPr>
      <w:r w:rsidRPr="00CC5B16">
        <w:rPr>
          <w:rFonts w:ascii="ITC Stone Serif Std Medium" w:hAnsi="ITC Stone Serif Std Medium"/>
          <w:b/>
          <w:bCs/>
          <w:sz w:val="22"/>
          <w:szCs w:val="22"/>
        </w:rPr>
        <w:t>Location:</w:t>
      </w:r>
      <w:r w:rsidRPr="00CC5B16">
        <w:rPr>
          <w:rFonts w:ascii="ITC Stone Serif Std Medium" w:hAnsi="ITC Stone Serif Std Medium"/>
          <w:b/>
          <w:sz w:val="22"/>
          <w:szCs w:val="22"/>
        </w:rPr>
        <w:tab/>
      </w:r>
      <w:r w:rsidRPr="00CC5B16">
        <w:rPr>
          <w:rFonts w:ascii="ITC Stone Serif Std Medium" w:hAnsi="ITC Stone Serif Std Medium"/>
          <w:sz w:val="22"/>
          <w:szCs w:val="22"/>
        </w:rPr>
        <w:t xml:space="preserve">This position </w:t>
      </w:r>
      <w:r w:rsidR="00267B8D" w:rsidRPr="00CC5B16">
        <w:rPr>
          <w:rFonts w:ascii="ITC Stone Serif Std Medium" w:hAnsi="ITC Stone Serif Std Medium"/>
          <w:sz w:val="22"/>
          <w:szCs w:val="22"/>
        </w:rPr>
        <w:t xml:space="preserve">is located </w:t>
      </w:r>
      <w:r w:rsidRPr="00CC5B16">
        <w:rPr>
          <w:rFonts w:ascii="ITC Stone Serif Std Medium" w:hAnsi="ITC Stone Serif Std Medium"/>
          <w:sz w:val="22"/>
          <w:szCs w:val="22"/>
        </w:rPr>
        <w:t xml:space="preserve">on the </w:t>
      </w:r>
      <w:r w:rsidRPr="00CC5B16">
        <w:rPr>
          <w:rFonts w:ascii="ITC Stone Serif Std Medium" w:hAnsi="ITC Stone Serif Std Medium"/>
          <w:sz w:val="22"/>
          <w:szCs w:val="22"/>
          <w:highlight w:val="yellow"/>
        </w:rPr>
        <w:t>Pullman</w:t>
      </w:r>
      <w:r w:rsidRPr="00CC5B16">
        <w:rPr>
          <w:rFonts w:ascii="ITC Stone Serif Std Medium" w:hAnsi="ITC Stone Serif Std Medium"/>
          <w:sz w:val="22"/>
          <w:szCs w:val="22"/>
        </w:rPr>
        <w:t xml:space="preserve"> campus of </w:t>
      </w:r>
      <w:r w:rsidR="000847D7" w:rsidRPr="00CC5B16">
        <w:rPr>
          <w:rFonts w:ascii="ITC Stone Serif Std Medium" w:hAnsi="ITC Stone Serif Std Medium"/>
          <w:sz w:val="22"/>
          <w:szCs w:val="22"/>
        </w:rPr>
        <w:t>WSU</w:t>
      </w:r>
      <w:r w:rsidR="00267B8D" w:rsidRPr="00CC5B16">
        <w:rPr>
          <w:rFonts w:ascii="ITC Stone Serif Std Medium" w:hAnsi="ITC Stone Serif Std Medium"/>
          <w:color w:val="000000" w:themeColor="text1"/>
          <w:sz w:val="22"/>
          <w:szCs w:val="22"/>
        </w:rPr>
        <w:t xml:space="preserve"> </w:t>
      </w:r>
      <w:r w:rsidR="00E75F27" w:rsidRPr="00CC5B16">
        <w:rPr>
          <w:rFonts w:ascii="ITC Stone Serif Std Medium" w:hAnsi="ITC Stone Serif Std Medium"/>
          <w:bCs/>
          <w:color w:val="C00000"/>
          <w:sz w:val="22"/>
          <w:szCs w:val="22"/>
          <w:highlight w:val="cyan"/>
        </w:rPr>
        <w:t>[</w:t>
      </w:r>
      <w:r w:rsidR="00E615C1" w:rsidRPr="00CC5B16">
        <w:rPr>
          <w:rFonts w:ascii="ITC Stone Serif Std Medium" w:hAnsi="ITC Stone Serif Std Medium"/>
          <w:bCs/>
          <w:color w:val="C00000"/>
          <w:sz w:val="22"/>
          <w:szCs w:val="22"/>
          <w:highlight w:val="cyan"/>
        </w:rPr>
        <w:t xml:space="preserve">alter to specific location plus potential assignment </w:t>
      </w:r>
      <w:r w:rsidR="00673E6D" w:rsidRPr="00CC5B16">
        <w:rPr>
          <w:rFonts w:ascii="ITC Stone Serif Std Medium" w:hAnsi="ITC Stone Serif Std Medium"/>
          <w:bCs/>
          <w:color w:val="C00000"/>
          <w:sz w:val="22"/>
          <w:szCs w:val="22"/>
          <w:highlight w:val="cyan"/>
        </w:rPr>
        <w:t>other location/</w:t>
      </w:r>
      <w:r w:rsidR="00E75F27" w:rsidRPr="00CC5B16">
        <w:rPr>
          <w:rFonts w:ascii="ITC Stone Serif Std Medium" w:hAnsi="ITC Stone Serif Std Medium"/>
          <w:bCs/>
          <w:color w:val="C00000"/>
          <w:sz w:val="22"/>
          <w:szCs w:val="22"/>
          <w:highlight w:val="cyan"/>
        </w:rPr>
        <w:t>campus as require</w:t>
      </w:r>
      <w:r w:rsidR="00267B8D" w:rsidRPr="00CC5B16">
        <w:rPr>
          <w:rFonts w:ascii="ITC Stone Serif Std Medium" w:hAnsi="ITC Stone Serif Std Medium"/>
          <w:bCs/>
          <w:color w:val="C00000"/>
          <w:sz w:val="22"/>
          <w:szCs w:val="22"/>
          <w:highlight w:val="cyan"/>
        </w:rPr>
        <w:t>d</w:t>
      </w:r>
      <w:r w:rsidR="00E75F27" w:rsidRPr="00CC5B16">
        <w:rPr>
          <w:rFonts w:ascii="ITC Stone Serif Std Medium" w:hAnsi="ITC Stone Serif Std Medium"/>
          <w:bCs/>
          <w:color w:val="C00000"/>
          <w:sz w:val="22"/>
          <w:szCs w:val="22"/>
          <w:highlight w:val="cyan"/>
        </w:rPr>
        <w:t>]</w:t>
      </w:r>
    </w:p>
    <w:p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Department:</w:t>
      </w:r>
      <w:r w:rsidRPr="00CC5B16">
        <w:rPr>
          <w:rFonts w:ascii="ITC Stone Serif Std Medium" w:hAnsi="ITC Stone Serif Std Medium"/>
          <w:sz w:val="22"/>
          <w:szCs w:val="22"/>
        </w:rPr>
        <w:tab/>
      </w:r>
      <w:r w:rsidR="005E3313" w:rsidRPr="00CC5B16">
        <w:rPr>
          <w:rFonts w:ascii="ITC Stone Serif Std Medium" w:hAnsi="ITC Stone Serif Std Medium"/>
          <w:sz w:val="22"/>
          <w:szCs w:val="22"/>
          <w:highlight w:val="yellow"/>
        </w:rPr>
        <w:t>Department Name</w:t>
      </w:r>
    </w:p>
    <w:p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Reports to:</w:t>
      </w:r>
      <w:r w:rsidRPr="00CC5B16">
        <w:rPr>
          <w:rFonts w:ascii="ITC Stone Serif Std Medium" w:hAnsi="ITC Stone Serif Std Medium"/>
          <w:sz w:val="22"/>
          <w:szCs w:val="22"/>
        </w:rPr>
        <w:tab/>
      </w:r>
      <w:r w:rsidRPr="00CC5B16">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CC5B16">
        <w:rPr>
          <w:rFonts w:ascii="ITC Stone Serif Std Medium" w:hAnsi="ITC Stone Serif Std Medium"/>
          <w:b/>
          <w:sz w:val="22"/>
          <w:szCs w:val="22"/>
        </w:rPr>
        <w:t>Appointment:</w:t>
      </w:r>
      <w:r w:rsidRPr="00CC5B16">
        <w:rPr>
          <w:rFonts w:ascii="ITC Stone Serif Std Medium" w:hAnsi="ITC Stone Serif Std Medium"/>
          <w:sz w:val="22"/>
          <w:szCs w:val="22"/>
        </w:rPr>
        <w:tab/>
        <w:t>Th</w:t>
      </w:r>
      <w:r w:rsidR="00A95C1C" w:rsidRPr="00CC5B16">
        <w:rPr>
          <w:rFonts w:ascii="ITC Stone Serif Std Medium" w:hAnsi="ITC Stone Serif Std Medium"/>
          <w:sz w:val="22"/>
          <w:szCs w:val="22"/>
        </w:rPr>
        <w:t xml:space="preserve">e appointment is Administrative </w:t>
      </w:r>
      <w:r w:rsidRPr="00CC5B16">
        <w:rPr>
          <w:rFonts w:ascii="ITC Stone Serif Std Medium" w:hAnsi="ITC Stone Serif Std Medium"/>
          <w:sz w:val="22"/>
          <w:szCs w:val="22"/>
        </w:rPr>
        <w:t xml:space="preserve">Professional rank, </w:t>
      </w:r>
      <w:r w:rsidRPr="00CC5B16">
        <w:rPr>
          <w:rFonts w:ascii="ITC Stone Serif Std Medium" w:hAnsi="ITC Stone Serif Std Medium"/>
          <w:sz w:val="22"/>
          <w:szCs w:val="22"/>
          <w:highlight w:val="yellow"/>
        </w:rPr>
        <w:t>1.0 FTE</w:t>
      </w:r>
      <w:r w:rsidRPr="00CC5B16">
        <w:rPr>
          <w:rFonts w:ascii="ITC Stone Serif Std Medium" w:hAnsi="ITC Stone Serif Std Medium"/>
          <w:sz w:val="22"/>
          <w:szCs w:val="22"/>
        </w:rPr>
        <w:t xml:space="preserve">, </w:t>
      </w:r>
      <w:r w:rsidRPr="00CC5B16">
        <w:rPr>
          <w:rFonts w:ascii="ITC Stone Serif Std Medium" w:hAnsi="ITC Stone Serif Std Medium"/>
          <w:sz w:val="22"/>
          <w:szCs w:val="22"/>
          <w:highlight w:val="yellow"/>
        </w:rPr>
        <w:t>12 months</w:t>
      </w:r>
      <w:r w:rsidRPr="00CC5B16">
        <w:rPr>
          <w:rFonts w:ascii="ITC Stone Serif Std Medium" w:hAnsi="ITC Stone Serif Std Medium"/>
          <w:sz w:val="22"/>
          <w:szCs w:val="22"/>
        </w:rPr>
        <w:t xml:space="preserve"> </w:t>
      </w:r>
    </w:p>
    <w:p w:rsidR="00746A95" w:rsidRDefault="00746A95" w:rsidP="00E615C1">
      <w:pPr>
        <w:ind w:left="1800" w:hanging="1800"/>
        <w:rPr>
          <w:rFonts w:ascii="ITC Stone Serif Std Medium" w:hAnsi="ITC Stone Serif Std Medium"/>
          <w:sz w:val="22"/>
          <w:szCs w:val="22"/>
        </w:rPr>
      </w:pPr>
    </w:p>
    <w:p w:rsidR="008C6B75" w:rsidRDefault="00746A95" w:rsidP="00746A95">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746A95" w:rsidRPr="00746A95" w:rsidRDefault="00746A95" w:rsidP="008C6B75">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sidR="008C6B75">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CC5B16" w:rsidRDefault="00E615C1" w:rsidP="00746A95">
      <w:pPr>
        <w:rPr>
          <w:rFonts w:ascii="ITC Stone Serif Std Medium" w:hAnsi="ITC Stone Serif Std Medium"/>
          <w:sz w:val="22"/>
          <w:szCs w:val="22"/>
        </w:rPr>
      </w:pPr>
    </w:p>
    <w:p w:rsidR="001D512F" w:rsidRPr="00CC5B16" w:rsidRDefault="001D512F">
      <w:pPr>
        <w:spacing w:after="240"/>
        <w:ind w:left="1800" w:hanging="1800"/>
        <w:rPr>
          <w:rFonts w:ascii="ITC Stone Serif Std Medium" w:hAnsi="ITC Stone Serif Std Medium"/>
          <w:b/>
          <w:sz w:val="22"/>
          <w:szCs w:val="22"/>
        </w:rPr>
      </w:pPr>
      <w:r w:rsidRPr="00CC5B16">
        <w:rPr>
          <w:rFonts w:ascii="ITC Stone Serif Std Medium" w:hAnsi="ITC Stone Serif Std Medium"/>
          <w:b/>
          <w:sz w:val="22"/>
          <w:szCs w:val="22"/>
        </w:rPr>
        <w:t>Salary:</w:t>
      </w:r>
      <w:r w:rsidRPr="00CC5B16">
        <w:rPr>
          <w:rFonts w:ascii="ITC Stone Serif Std Medium" w:hAnsi="ITC Stone Serif Std Medium"/>
          <w:sz w:val="22"/>
          <w:szCs w:val="22"/>
        </w:rPr>
        <w:tab/>
        <w:t>$</w:t>
      </w:r>
      <w:proofErr w:type="spellStart"/>
      <w:r w:rsidR="00A52345" w:rsidRPr="00CC5B16">
        <w:rPr>
          <w:rFonts w:ascii="ITC Stone Serif Std Medium" w:hAnsi="ITC Stone Serif Std Medium"/>
          <w:sz w:val="22"/>
          <w:szCs w:val="22"/>
          <w:highlight w:val="yellow"/>
        </w:rPr>
        <w:t>x</w:t>
      </w:r>
      <w:proofErr w:type="gramStart"/>
      <w:r w:rsidR="00A52345" w:rsidRPr="00CC5B16">
        <w:rPr>
          <w:rFonts w:ascii="ITC Stone Serif Std Medium" w:hAnsi="ITC Stone Serif Std Medium"/>
          <w:sz w:val="22"/>
          <w:szCs w:val="22"/>
          <w:highlight w:val="yellow"/>
        </w:rPr>
        <w:t>,xxx</w:t>
      </w:r>
      <w:proofErr w:type="spellEnd"/>
      <w:proofErr w:type="gramEnd"/>
      <w:r w:rsidRPr="00CC5B16">
        <w:rPr>
          <w:rFonts w:ascii="ITC Stone Serif Std Medium" w:hAnsi="ITC Stone Serif Std Medium"/>
          <w:sz w:val="22"/>
          <w:szCs w:val="22"/>
        </w:rPr>
        <w:t xml:space="preserve"> per month. </w:t>
      </w:r>
    </w:p>
    <w:p w:rsidR="001D512F" w:rsidRPr="00CC5B16" w:rsidRDefault="001D512F" w:rsidP="005E3313">
      <w:pPr>
        <w:tabs>
          <w:tab w:val="left" w:pos="1800"/>
        </w:tabs>
        <w:spacing w:after="240"/>
        <w:ind w:left="1440" w:hanging="1440"/>
        <w:rPr>
          <w:rFonts w:ascii="ITC Stone Serif Std Medium" w:hAnsi="ITC Stone Serif Std Medium"/>
          <w:sz w:val="22"/>
          <w:szCs w:val="22"/>
        </w:rPr>
      </w:pPr>
      <w:r w:rsidRPr="00CC5B16">
        <w:rPr>
          <w:rFonts w:ascii="ITC Stone Serif Std Medium" w:hAnsi="ITC Stone Serif Std Medium"/>
          <w:b/>
          <w:sz w:val="22"/>
          <w:szCs w:val="22"/>
        </w:rPr>
        <w:t>Effective Date:</w:t>
      </w:r>
      <w:r w:rsidRPr="00CC5B16">
        <w:rPr>
          <w:rFonts w:ascii="ITC Stone Serif Std Medium" w:hAnsi="ITC Stone Serif Std Medium"/>
          <w:sz w:val="22"/>
          <w:szCs w:val="22"/>
        </w:rPr>
        <w:tab/>
      </w:r>
      <w:r w:rsidR="00746A95">
        <w:rPr>
          <w:rFonts w:ascii="ITC Stone Serif Std Medium" w:hAnsi="ITC Stone Serif Std Medium"/>
          <w:sz w:val="22"/>
          <w:szCs w:val="22"/>
        </w:rPr>
        <w:tab/>
      </w:r>
      <w:r w:rsidR="005E3313" w:rsidRPr="00CC5B16">
        <w:rPr>
          <w:rFonts w:ascii="ITC Stone Serif Std Medium" w:hAnsi="ITC Stone Serif Std Medium"/>
          <w:sz w:val="22"/>
          <w:szCs w:val="22"/>
        </w:rPr>
        <w:t xml:space="preserve">The appointment is effective </w:t>
      </w:r>
      <w:r w:rsidR="005E3313" w:rsidRPr="00CC5B16">
        <w:rPr>
          <w:rFonts w:ascii="ITC Stone Serif Std Medium" w:hAnsi="ITC Stone Serif Std Medium"/>
          <w:sz w:val="22"/>
          <w:szCs w:val="22"/>
          <w:highlight w:val="yellow"/>
        </w:rPr>
        <w:t>Month Day, Year</w:t>
      </w:r>
      <w:r w:rsidR="005E3313" w:rsidRPr="00CC5B16">
        <w:rPr>
          <w:rFonts w:ascii="ITC Stone Serif Std Medium" w:hAnsi="ITC Stone Serif Std Medium"/>
          <w:sz w:val="22"/>
          <w:szCs w:val="22"/>
        </w:rPr>
        <w:t xml:space="preserve">. </w:t>
      </w:r>
    </w:p>
    <w:p w:rsidR="008816A6" w:rsidRPr="00CC5B16" w:rsidRDefault="005E3313" w:rsidP="005E3313">
      <w:pPr>
        <w:spacing w:after="240"/>
        <w:rPr>
          <w:rFonts w:ascii="ITC Stone Serif Std Medium" w:hAnsi="ITC Stone Serif Std Medium"/>
          <w:sz w:val="22"/>
          <w:szCs w:val="22"/>
        </w:rPr>
      </w:pPr>
      <w:r w:rsidRPr="00CC5B16">
        <w:rPr>
          <w:rFonts w:ascii="ITC Stone Serif Std Medium" w:hAnsi="ITC Stone Serif Std Medium"/>
          <w:color w:val="C00000"/>
          <w:sz w:val="22"/>
          <w:szCs w:val="22"/>
          <w:highlight w:val="cyan"/>
        </w:rPr>
        <w:t>[</w:t>
      </w:r>
      <w:r w:rsidR="001D512F" w:rsidRPr="00CC5B16">
        <w:rPr>
          <w:rFonts w:ascii="ITC Stone Serif Std Medium" w:hAnsi="ITC Stone Serif Std Medium"/>
          <w:color w:val="C00000"/>
          <w:sz w:val="22"/>
          <w:szCs w:val="22"/>
          <w:highlight w:val="cyan"/>
        </w:rPr>
        <w:t>If de</w:t>
      </w:r>
      <w:r w:rsidRPr="00CC5B16">
        <w:rPr>
          <w:rFonts w:ascii="ITC Stone Serif Std Medium" w:hAnsi="ITC Stone Serif Std Medium"/>
          <w:color w:val="C00000"/>
          <w:sz w:val="22"/>
          <w:szCs w:val="22"/>
          <w:highlight w:val="cyan"/>
        </w:rPr>
        <w:t>sired, list the basic functions]</w:t>
      </w:r>
      <w:r w:rsidR="001D512F" w:rsidRPr="00CC5B16">
        <w:rPr>
          <w:rFonts w:ascii="ITC Stone Serif Std Medium" w:hAnsi="ITC Stone Serif Std Medium"/>
          <w:color w:val="C00000"/>
          <w:sz w:val="22"/>
          <w:szCs w:val="22"/>
        </w:rPr>
        <w:t xml:space="preserve"> </w:t>
      </w:r>
      <w:r w:rsidR="001D512F" w:rsidRPr="00CC5B16">
        <w:rPr>
          <w:rFonts w:ascii="ITC Stone Serif Std Medium" w:hAnsi="ITC Stone Serif Std Medium"/>
          <w:sz w:val="22"/>
          <w:szCs w:val="22"/>
        </w:rPr>
        <w:t>Note: See attached position description.</w:t>
      </w:r>
    </w:p>
    <w:p w:rsidR="00394F7A" w:rsidRDefault="000A2A6C" w:rsidP="004B4D01">
      <w:pPr>
        <w:rPr>
          <w:rFonts w:ascii="ITC Stone Serif Std Medium" w:hAnsi="ITC Stone Serif Std Medium"/>
          <w:sz w:val="22"/>
          <w:szCs w:val="22"/>
        </w:rPr>
      </w:pPr>
      <w:r w:rsidRPr="00CC5B16">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r w:rsidR="00CA71CB">
        <w:rPr>
          <w:rFonts w:ascii="ITC Stone Serif Std Medium" w:hAnsi="ITC Stone Serif Std Medium"/>
          <w:sz w:val="22"/>
          <w:szCs w:val="22"/>
        </w:rPr>
        <w:t xml:space="preserve"> </w:t>
      </w:r>
    </w:p>
    <w:p w:rsidR="00394F7A" w:rsidRDefault="00394F7A" w:rsidP="004B4D01">
      <w:pPr>
        <w:rPr>
          <w:rFonts w:ascii="ITC Stone Serif Std Medium" w:hAnsi="ITC Stone Serif Std Medium"/>
          <w:sz w:val="22"/>
          <w:szCs w:val="22"/>
        </w:rPr>
      </w:pPr>
    </w:p>
    <w:p w:rsidR="008944CE" w:rsidRPr="00CC5B16" w:rsidRDefault="001D512F" w:rsidP="004B4D01">
      <w:pPr>
        <w:rPr>
          <w:rFonts w:ascii="ITC Stone Serif Std Medium" w:hAnsi="ITC Stone Serif Std Medium"/>
          <w:sz w:val="22"/>
          <w:szCs w:val="22"/>
        </w:rPr>
      </w:pPr>
      <w:r w:rsidRPr="00CC5B16">
        <w:rPr>
          <w:rFonts w:ascii="ITC Stone Serif Std Medium" w:hAnsi="ITC Stone Serif Std Medium"/>
          <w:sz w:val="22"/>
          <w:szCs w:val="22"/>
        </w:rPr>
        <w:t xml:space="preserve">The </w:t>
      </w:r>
      <w:r w:rsidRPr="00CC5B16">
        <w:rPr>
          <w:rFonts w:ascii="ITC Stone Serif Std Medium" w:hAnsi="ITC Stone Serif Std Medium"/>
          <w:i/>
          <w:sz w:val="22"/>
          <w:szCs w:val="22"/>
        </w:rPr>
        <w:t>Administrative Professional Handbook</w:t>
      </w:r>
      <w:r w:rsidR="005459ED" w:rsidRPr="00CC5B16">
        <w:rPr>
          <w:rFonts w:ascii="ITC Stone Serif Std Medium" w:hAnsi="ITC Stone Serif Std Medium"/>
          <w:sz w:val="22"/>
          <w:szCs w:val="22"/>
        </w:rPr>
        <w:t xml:space="preserve"> is a </w:t>
      </w:r>
      <w:r w:rsidRPr="00CC5B16">
        <w:rPr>
          <w:rFonts w:ascii="ITC Stone Serif Std Medium" w:hAnsi="ITC Stone Serif Std Medium"/>
          <w:sz w:val="22"/>
          <w:szCs w:val="22"/>
        </w:rPr>
        <w:t xml:space="preserve">guide to policies and procedures.  Although this handbook contains a compilation of current policies relating to your employment, these policies </w:t>
      </w:r>
      <w:r w:rsidRPr="00CC5B16">
        <w:rPr>
          <w:rFonts w:ascii="ITC Stone Serif Std Medium" w:hAnsi="ITC Stone Serif Std Medium"/>
          <w:sz w:val="22"/>
          <w:szCs w:val="22"/>
        </w:rPr>
        <w:lastRenderedPageBreak/>
        <w:t>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w:t>
      </w:r>
      <w:r w:rsidR="008944CE" w:rsidRPr="0038745F">
        <w:rPr>
          <w:rFonts w:ascii="ITC Stone Serif Std Medium" w:hAnsi="ITC Stone Serif Std Medium"/>
          <w:sz w:val="22"/>
          <w:szCs w:val="22"/>
        </w:rPr>
        <w:t xml:space="preserve"> </w:t>
      </w:r>
      <w:hyperlink r:id="rId8" w:history="1">
        <w:r w:rsidR="0038745F" w:rsidRPr="002F3F36">
          <w:rPr>
            <w:rStyle w:val="Hyperlink"/>
            <w:rFonts w:ascii="ITC Stone Serif Std Medium" w:hAnsi="ITC Stone Serif Std Medium"/>
            <w:sz w:val="22"/>
            <w:szCs w:val="22"/>
          </w:rPr>
          <w:t>hrs.wsu.edu/</w:t>
        </w:r>
        <w:proofErr w:type="spellStart"/>
        <w:r w:rsidR="0038745F" w:rsidRPr="002F3F36">
          <w:rPr>
            <w:rStyle w:val="Hyperlink"/>
            <w:rFonts w:ascii="ITC Stone Serif Std Medium" w:hAnsi="ITC Stone Serif Std Medium"/>
            <w:sz w:val="22"/>
            <w:szCs w:val="22"/>
          </w:rPr>
          <w:t>ap</w:t>
        </w:r>
        <w:proofErr w:type="spellEnd"/>
        <w:r w:rsidR="0038745F" w:rsidRPr="002F3F36">
          <w:rPr>
            <w:rStyle w:val="Hyperlink"/>
            <w:rFonts w:ascii="ITC Stone Serif Std Medium" w:hAnsi="ITC Stone Serif Std Medium"/>
            <w:sz w:val="22"/>
            <w:szCs w:val="22"/>
          </w:rPr>
          <w:t>-handbook/</w:t>
        </w:r>
      </w:hyperlink>
      <w:r w:rsidR="0038745F">
        <w:rPr>
          <w:rFonts w:ascii="ITC Stone Serif Std Medium" w:hAnsi="ITC Stone Serif Std Medium"/>
          <w:sz w:val="22"/>
          <w:szCs w:val="22"/>
        </w:rPr>
        <w:t xml:space="preserve">. </w:t>
      </w:r>
      <w:r w:rsidRPr="00CC5B16">
        <w:rPr>
          <w:rFonts w:ascii="ITC Stone Serif Std Medium" w:hAnsi="ITC Stone Serif Std Medium"/>
          <w:sz w:val="22"/>
          <w:szCs w:val="22"/>
        </w:rPr>
        <w:t xml:space="preserve">Additional policies may be accessed </w:t>
      </w:r>
      <w:r w:rsidR="00D025D8" w:rsidRPr="00CC5B16">
        <w:rPr>
          <w:rFonts w:ascii="ITC Stone Serif Std Medium" w:hAnsi="ITC Stone Serif Std Medium"/>
          <w:sz w:val="22"/>
          <w:szCs w:val="22"/>
        </w:rPr>
        <w:t>at</w:t>
      </w:r>
      <w:r w:rsidR="004B4D01" w:rsidRPr="00CC5B16">
        <w:rPr>
          <w:rFonts w:ascii="ITC Stone Serif Std Medium" w:hAnsi="ITC Stone Serif Std Medium"/>
          <w:sz w:val="22"/>
          <w:szCs w:val="22"/>
        </w:rPr>
        <w:t xml:space="preserve">: </w:t>
      </w:r>
      <w:hyperlink r:id="rId9" w:history="1">
        <w:r w:rsidR="004B4D01" w:rsidRPr="00CC5B16">
          <w:rPr>
            <w:rStyle w:val="Hyperlink"/>
            <w:rFonts w:ascii="ITC Stone Serif Std Medium" w:hAnsi="ITC Stone Serif Std Medium"/>
            <w:sz w:val="22"/>
            <w:szCs w:val="22"/>
          </w:rPr>
          <w:t>wsu.edu/~forms</w:t>
        </w:r>
      </w:hyperlink>
      <w:r w:rsidR="004B4D01" w:rsidRPr="00CC5B16">
        <w:rPr>
          <w:rFonts w:ascii="ITC Stone Serif Std Medium" w:hAnsi="ITC Stone Serif Std Medium"/>
          <w:sz w:val="22"/>
          <w:szCs w:val="22"/>
        </w:rPr>
        <w:t>.</w:t>
      </w:r>
    </w:p>
    <w:p w:rsidR="00CC5B16" w:rsidRPr="00CC5B16" w:rsidRDefault="00CC5B16" w:rsidP="004B4D01">
      <w:pPr>
        <w:rPr>
          <w:rFonts w:ascii="ITC Stone Serif Std Medium" w:hAnsi="ITC Stone Serif Std Medium"/>
          <w:sz w:val="22"/>
          <w:szCs w:val="22"/>
        </w:rPr>
      </w:pPr>
    </w:p>
    <w:p w:rsidR="00030A2A" w:rsidRPr="00CC5B16" w:rsidRDefault="00030A2A" w:rsidP="00030A2A">
      <w:pPr>
        <w:autoSpaceDE w:val="0"/>
        <w:autoSpaceDN w:val="0"/>
        <w:rPr>
          <w:rFonts w:ascii="ITC Stone Serif Std Medium" w:hAnsi="ITC Stone Serif Std Medium"/>
          <w:bCs/>
          <w:iCs/>
          <w:color w:val="C00000"/>
          <w:sz w:val="22"/>
          <w:szCs w:val="22"/>
          <w:highlight w:val="cyan"/>
        </w:rPr>
      </w:pPr>
      <w:r w:rsidRPr="00CC5B16">
        <w:rPr>
          <w:rFonts w:ascii="ITC Stone Serif Std Medium" w:hAnsi="ITC Stone Serif Std Medium"/>
          <w:bCs/>
          <w:iCs/>
          <w:color w:val="C00000"/>
          <w:sz w:val="22"/>
          <w:szCs w:val="22"/>
          <w:highlight w:val="cyan"/>
        </w:rPr>
        <w:t>[Select language regarding orientation – two samples are provided below.]</w:t>
      </w:r>
    </w:p>
    <w:p w:rsidR="00D81C17" w:rsidRPr="00CC5B16" w:rsidRDefault="00D81C17" w:rsidP="00030A2A">
      <w:pPr>
        <w:autoSpaceDE w:val="0"/>
        <w:autoSpaceDN w:val="0"/>
        <w:rPr>
          <w:rFonts w:ascii="ITC Stone Serif Std Medium" w:hAnsi="ITC Stone Serif Std Medium"/>
          <w:bCs/>
          <w:iCs/>
          <w:color w:val="C00000"/>
          <w:sz w:val="22"/>
          <w:szCs w:val="22"/>
          <w:highlight w:val="cyan"/>
        </w:rPr>
      </w:pPr>
    </w:p>
    <w:p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1</w:t>
      </w:r>
    </w:p>
    <w:p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highlight w:val="yellow"/>
        </w:rPr>
        <w:t>I have scheduled you OR you will be scheduled</w:t>
      </w:r>
      <w:r w:rsidRPr="00CC5B16">
        <w:rPr>
          <w:rFonts w:ascii="ITC Stone Serif Std Medium" w:hAnsi="ITC Stone Serif Std Medium"/>
          <w:color w:val="000000" w:themeColor="text1"/>
          <w:sz w:val="22"/>
          <w:szCs w:val="22"/>
        </w:rPr>
        <w:t xml:space="preserve"> to attend to attend New Employee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and Employee Retirement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rsidR="00377311" w:rsidRPr="00CC5B16" w:rsidRDefault="00377311" w:rsidP="00377311">
      <w:pPr>
        <w:autoSpaceDE w:val="0"/>
        <w:autoSpaceDN w:val="0"/>
        <w:rPr>
          <w:rFonts w:ascii="ITC Stone Serif Std Medium" w:hAnsi="ITC Stone Serif Std Medium"/>
          <w:color w:val="000000" w:themeColor="text1"/>
          <w:sz w:val="22"/>
          <w:szCs w:val="22"/>
          <w:highlight w:val="yellow"/>
        </w:rPr>
      </w:pPr>
    </w:p>
    <w:p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2</w:t>
      </w:r>
    </w:p>
    <w:p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rPr>
        <w:t xml:space="preserve">You </w:t>
      </w:r>
      <w:r w:rsidR="00341B6D">
        <w:rPr>
          <w:rFonts w:ascii="ITC Stone Serif Std Medium" w:hAnsi="ITC Stone Serif Std Medium"/>
          <w:color w:val="000000" w:themeColor="text1"/>
          <w:sz w:val="22"/>
          <w:szCs w:val="22"/>
        </w:rPr>
        <w:t>are encouraged</w:t>
      </w:r>
      <w:r w:rsidRPr="00CC5B16">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rsidR="00030A2A" w:rsidRPr="00CC5B16" w:rsidRDefault="00030A2A" w:rsidP="00030A2A">
      <w:pPr>
        <w:rPr>
          <w:rFonts w:ascii="ITC Stone Serif Std Medium" w:hAnsi="ITC Stone Serif Std Medium"/>
          <w:sz w:val="22"/>
          <w:szCs w:val="22"/>
        </w:rPr>
      </w:pPr>
    </w:p>
    <w:p w:rsidR="00ED73EE" w:rsidRDefault="00430397" w:rsidP="00050095">
      <w:pPr>
        <w:rPr>
          <w:rFonts w:ascii="ITC Stone Serif Std Medium" w:hAnsi="ITC Stone Serif Std Medium"/>
          <w:sz w:val="22"/>
          <w:szCs w:val="22"/>
        </w:rPr>
      </w:pPr>
      <w:r w:rsidRPr="00CC5B16">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ED73EE" w:rsidRPr="00564336">
          <w:rPr>
            <w:rStyle w:val="Hyperlink"/>
            <w:rFonts w:ascii="ITC Stone Serif Std Medium" w:hAnsi="ITC Stone Serif Std Medium"/>
            <w:iCs/>
            <w:sz w:val="22"/>
            <w:szCs w:val="22"/>
          </w:rPr>
          <w:t>hrs.wsu.edu/</w:t>
        </w:r>
        <w:proofErr w:type="spellStart"/>
        <w:r w:rsidR="00ED73EE" w:rsidRPr="00564336">
          <w:rPr>
            <w:rStyle w:val="Hyperlink"/>
            <w:rFonts w:ascii="ITC Stone Serif Std Medium" w:hAnsi="ITC Stone Serif Std Medium"/>
            <w:iCs/>
            <w:sz w:val="22"/>
            <w:szCs w:val="22"/>
          </w:rPr>
          <w:t>dshp</w:t>
        </w:r>
        <w:proofErr w:type="spellEnd"/>
      </w:hyperlink>
      <w:r w:rsidR="00ED73EE" w:rsidRPr="00ED73EE">
        <w:rPr>
          <w:rFonts w:ascii="ITC Stone Serif Std Medium" w:hAnsi="ITC Stone Serif Std Medium"/>
          <w:sz w:val="22"/>
          <w:szCs w:val="22"/>
        </w:rPr>
        <w:t>.</w:t>
      </w:r>
    </w:p>
    <w:p w:rsidR="00ED73EE" w:rsidRDefault="00ED73EE" w:rsidP="00050095">
      <w:pPr>
        <w:rPr>
          <w:rFonts w:ascii="ITC Stone Serif Std Medium" w:hAnsi="ITC Stone Serif Std Medium"/>
          <w:sz w:val="22"/>
          <w:szCs w:val="22"/>
        </w:rPr>
      </w:pPr>
    </w:p>
    <w:p w:rsidR="00ED73EE" w:rsidRDefault="00ED73EE" w:rsidP="00ED73EE">
      <w:pPr>
        <w:rPr>
          <w:rFonts w:ascii="ITC Stone Serif Std Medium" w:hAnsi="ITC Stone Serif Std Medium"/>
          <w:sz w:val="22"/>
          <w:szCs w:val="22"/>
        </w:rPr>
      </w:pPr>
      <w:r w:rsidRPr="00CC5B16">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564336">
          <w:rPr>
            <w:rStyle w:val="Hyperlink"/>
            <w:rFonts w:ascii="ITC Stone Serif Std Medium" w:hAnsi="ITC Stone Serif Std Medium"/>
            <w:sz w:val="22"/>
            <w:szCs w:val="22"/>
          </w:rPr>
          <w:t>oeo.wsu.edu/</w:t>
        </w:r>
        <w:proofErr w:type="spellStart"/>
        <w:r w:rsidRPr="00564336">
          <w:rPr>
            <w:rStyle w:val="Hyperlink"/>
            <w:rFonts w:ascii="ITC Stone Serif Std Medium" w:hAnsi="ITC Stone Serif Std Medium"/>
            <w:sz w:val="22"/>
            <w:szCs w:val="22"/>
          </w:rPr>
          <w:t>eeo</w:t>
        </w:r>
        <w:proofErr w:type="spellEnd"/>
        <w:r w:rsidRPr="00564336">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w:t>
      </w:r>
      <w:r w:rsidRPr="00CC5B16">
        <w:rPr>
          <w:rFonts w:ascii="ITC Stone Serif Std Medium" w:hAnsi="ITC Stone Serif Std Medium"/>
          <w:sz w:val="22"/>
          <w:szCs w:val="22"/>
        </w:rPr>
        <w:t>for more information and to complete the survey.</w:t>
      </w:r>
    </w:p>
    <w:p w:rsidR="00430397" w:rsidRPr="00CC5B16" w:rsidRDefault="00430397" w:rsidP="00050095">
      <w:pPr>
        <w:rPr>
          <w:rFonts w:ascii="ITC Stone Serif Std Medium" w:hAnsi="ITC Stone Serif Std Medium"/>
          <w:sz w:val="22"/>
          <w:szCs w:val="22"/>
        </w:rPr>
      </w:pPr>
    </w:p>
    <w:p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Please return a signed copy of this letter indicating if you accept or decline this offer of appointment to </w:t>
      </w:r>
      <w:r w:rsidRPr="00CC5B16">
        <w:rPr>
          <w:rFonts w:ascii="ITC Stone Serif Std Medium" w:hAnsi="ITC Stone Serif Std Medium"/>
          <w:sz w:val="22"/>
          <w:szCs w:val="22"/>
          <w:highlight w:val="yellow"/>
        </w:rPr>
        <w:t>Name, Title, Mailing Address</w:t>
      </w:r>
      <w:r w:rsidRPr="00CC5B16">
        <w:rPr>
          <w:rFonts w:ascii="ITC Stone Serif Std Medium" w:hAnsi="ITC Stone Serif Std Medium"/>
          <w:sz w:val="22"/>
          <w:szCs w:val="22"/>
        </w:rPr>
        <w:t xml:space="preserve">. A reply is requested at your earliest convenience, but no later than </w:t>
      </w:r>
      <w:r w:rsidRPr="00CC5B16">
        <w:rPr>
          <w:rFonts w:ascii="ITC Stone Serif Std Medium" w:hAnsi="ITC Stone Serif Std Medium"/>
          <w:sz w:val="22"/>
          <w:szCs w:val="22"/>
          <w:highlight w:val="yellow"/>
        </w:rPr>
        <w:t>Date</w:t>
      </w:r>
      <w:r w:rsidRPr="00CC5B16">
        <w:rPr>
          <w:rFonts w:ascii="ITC Stone Serif Std Medium" w:hAnsi="ITC Stone Serif Std Medium"/>
          <w:sz w:val="22"/>
          <w:szCs w:val="22"/>
        </w:rPr>
        <w:t xml:space="preserve">. Retain a copy of the letter for your records. </w:t>
      </w:r>
      <w:r w:rsidRPr="00CC5B16">
        <w:rPr>
          <w:rFonts w:ascii="ITC Stone Serif Std Medium" w:hAnsi="ITC Stone Serif Std Medium"/>
          <w:sz w:val="22"/>
          <w:szCs w:val="22"/>
        </w:rPr>
        <w:br/>
      </w:r>
    </w:p>
    <w:p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The faculty and staff of the </w:t>
      </w:r>
      <w:r w:rsidRPr="00CC5B16">
        <w:rPr>
          <w:rFonts w:ascii="ITC Stone Serif Std Medium" w:hAnsi="ITC Stone Serif Std Medium"/>
          <w:sz w:val="22"/>
          <w:szCs w:val="22"/>
          <w:highlight w:val="yellow"/>
        </w:rPr>
        <w:t>College/Department</w:t>
      </w:r>
      <w:r w:rsidRPr="00CC5B16">
        <w:rPr>
          <w:rFonts w:ascii="ITC Stone Serif Std Medium" w:hAnsi="ITC Stone Serif Std Medium"/>
          <w:sz w:val="22"/>
          <w:szCs w:val="22"/>
        </w:rPr>
        <w:t xml:space="preserve"> are delighted that you have chosen to pursue your career at Washington State University. </w:t>
      </w:r>
    </w:p>
    <w:p w:rsidR="00050095" w:rsidRPr="00CC5B16" w:rsidRDefault="00050095" w:rsidP="00050095">
      <w:pPr>
        <w:rPr>
          <w:rFonts w:ascii="ITC Stone Serif Std Medium" w:hAnsi="ITC Stone Serif Std Medium"/>
          <w:sz w:val="22"/>
          <w:szCs w:val="22"/>
        </w:rPr>
      </w:pPr>
    </w:p>
    <w:p w:rsidR="000A2A6C" w:rsidRPr="00CC5B16" w:rsidRDefault="000847D7" w:rsidP="00050095">
      <w:pPr>
        <w:rPr>
          <w:rFonts w:ascii="ITC Stone Serif Std Medium" w:hAnsi="ITC Stone Serif Std Medium"/>
          <w:sz w:val="22"/>
          <w:szCs w:val="22"/>
        </w:rPr>
      </w:pPr>
      <w:r w:rsidRPr="00CC5B16">
        <w:rPr>
          <w:rFonts w:ascii="ITC Stone Serif Std Medium" w:hAnsi="ITC Stone Serif Std Medium"/>
          <w:sz w:val="22"/>
          <w:szCs w:val="22"/>
        </w:rPr>
        <w:t>Sincerely,</w:t>
      </w:r>
      <w:r w:rsidR="000A2A6C" w:rsidRPr="00CC5B16">
        <w:rPr>
          <w:rFonts w:ascii="ITC Stone Serif Std Medium" w:hAnsi="ITC Stone Serif Std Medium"/>
          <w:sz w:val="22"/>
          <w:szCs w:val="22"/>
        </w:rPr>
        <w:br/>
      </w:r>
    </w:p>
    <w:p w:rsidR="000A2A6C" w:rsidRPr="00CC5B16" w:rsidRDefault="000A2A6C" w:rsidP="000A2A6C">
      <w:pPr>
        <w:keepNext/>
        <w:spacing w:after="240"/>
        <w:rPr>
          <w:rFonts w:ascii="ITC Stone Serif Std Medium" w:hAnsi="ITC Stone Serif Std Medium"/>
          <w:color w:val="C00000"/>
          <w:sz w:val="22"/>
          <w:szCs w:val="22"/>
          <w:highlight w:val="cyan"/>
        </w:rPr>
      </w:pPr>
    </w:p>
    <w:p w:rsidR="000A2A6C" w:rsidRPr="00CC5B16" w:rsidRDefault="000A2A6C" w:rsidP="000A2A6C">
      <w:pPr>
        <w:keepNext/>
        <w:spacing w:after="240"/>
        <w:rPr>
          <w:rFonts w:ascii="ITC Stone Serif Std Medium" w:hAnsi="ITC Stone Serif Std Medium"/>
          <w:color w:val="C00000"/>
          <w:sz w:val="22"/>
          <w:szCs w:val="22"/>
          <w:highlight w:val="cyan"/>
        </w:rPr>
      </w:pPr>
    </w:p>
    <w:p w:rsidR="000A2A6C" w:rsidRPr="00CC5B16" w:rsidRDefault="000A2A6C" w:rsidP="000A2A6C">
      <w:pPr>
        <w:keepNext/>
        <w:spacing w:after="240"/>
        <w:rPr>
          <w:rFonts w:ascii="ITC Stone Serif Std Medium" w:hAnsi="ITC Stone Serif Std Medium"/>
          <w:color w:val="C00000"/>
          <w:sz w:val="22"/>
          <w:szCs w:val="22"/>
          <w:highlight w:val="cyan"/>
        </w:rPr>
      </w:pPr>
    </w:p>
    <w:p w:rsidR="001A08A5" w:rsidRPr="00830278" w:rsidRDefault="001A08A5" w:rsidP="001A08A5">
      <w:pPr>
        <w:rPr>
          <w:rFonts w:ascii="ITC Stone Serif Std Medium" w:hAnsi="ITC Stone Serif Std Medium"/>
          <w:sz w:val="22"/>
          <w:szCs w:val="22"/>
        </w:rPr>
      </w:pPr>
      <w:r w:rsidRPr="00830278">
        <w:rPr>
          <w:rFonts w:ascii="ITC Stone Serif Std Medium" w:hAnsi="ITC Stone Serif Std Medium"/>
          <w:color w:val="C00000"/>
          <w:sz w:val="22"/>
          <w:szCs w:val="22"/>
          <w:highlight w:val="cyan"/>
        </w:rPr>
        <w:t>[A list of appointing authorities can be found at</w:t>
      </w:r>
      <w:r w:rsidR="00425CEF" w:rsidRPr="00830278">
        <w:rPr>
          <w:sz w:val="22"/>
          <w:szCs w:val="22"/>
          <w:highlight w:val="cyan"/>
        </w:rPr>
        <w:t xml:space="preserve"> </w:t>
      </w:r>
      <w:hyperlink r:id="rId14" w:history="1">
        <w:r w:rsidR="00425CEF" w:rsidRPr="00830278">
          <w:rPr>
            <w:rStyle w:val="Hyperlink"/>
            <w:sz w:val="22"/>
            <w:szCs w:val="22"/>
            <w:highlight w:val="cyan"/>
          </w:rPr>
          <w:t>hrs.wsu.edu/managers/appointing-authority/</w:t>
        </w:r>
      </w:hyperlink>
      <w:r w:rsidR="00830278" w:rsidRPr="00830278">
        <w:rPr>
          <w:rStyle w:val="Hyperlink"/>
          <w:sz w:val="22"/>
          <w:szCs w:val="22"/>
          <w:highlight w:val="cyan"/>
        </w:rPr>
        <w:t>]</w:t>
      </w:r>
    </w:p>
    <w:p w:rsidR="000847D7" w:rsidRPr="00CC5B16" w:rsidRDefault="000847D7" w:rsidP="001A08A5">
      <w:pPr>
        <w:rPr>
          <w:rFonts w:ascii="ITC Stone Serif Std Medium" w:hAnsi="ITC Stone Serif Std Medium"/>
          <w:sz w:val="22"/>
          <w:szCs w:val="22"/>
        </w:rPr>
      </w:pPr>
      <w:r w:rsidRPr="00CC5B16">
        <w:rPr>
          <w:rFonts w:ascii="ITC Stone Serif Std Medium" w:hAnsi="ITC Stone Serif Std Medium"/>
          <w:sz w:val="22"/>
          <w:szCs w:val="22"/>
          <w:highlight w:val="yellow"/>
        </w:rPr>
        <w:t>Appointing Authority Name</w:t>
      </w:r>
      <w:r w:rsidR="000A2A6C" w:rsidRPr="00CC5B16">
        <w:rPr>
          <w:rFonts w:ascii="ITC Stone Serif Std Medium" w:hAnsi="ITC Stone Serif Std Medium"/>
          <w:sz w:val="22"/>
          <w:szCs w:val="22"/>
        </w:rPr>
        <w:br/>
      </w:r>
      <w:r w:rsidRPr="00CC5B16">
        <w:rPr>
          <w:rFonts w:ascii="ITC Stone Serif Std Medium" w:hAnsi="ITC Stone Serif Std Medium"/>
          <w:sz w:val="22"/>
          <w:szCs w:val="22"/>
          <w:highlight w:val="yellow"/>
        </w:rPr>
        <w:t>Title</w:t>
      </w:r>
    </w:p>
    <w:p w:rsidR="000847D7" w:rsidRPr="00CC5B16" w:rsidRDefault="000847D7" w:rsidP="000847D7">
      <w:pPr>
        <w:rPr>
          <w:rFonts w:ascii="ITC Stone Serif Std Medium" w:hAnsi="ITC Stone Serif Std Medium"/>
          <w:sz w:val="22"/>
          <w:szCs w:val="22"/>
        </w:rPr>
      </w:pPr>
    </w:p>
    <w:p w:rsidR="000847D7" w:rsidRPr="00CC5B16" w:rsidRDefault="000847D7" w:rsidP="000A2A6C">
      <w:pPr>
        <w:rPr>
          <w:rFonts w:ascii="ITC Stone Serif Std Medium" w:hAnsi="ITC Stone Serif Std Medium"/>
          <w:sz w:val="22"/>
          <w:szCs w:val="22"/>
        </w:rPr>
      </w:pPr>
      <w:proofErr w:type="spellStart"/>
      <w:r w:rsidRPr="00CC5B16">
        <w:rPr>
          <w:rFonts w:ascii="ITC Stone Serif Std Medium" w:hAnsi="ITC Stone Serif Std Medium"/>
          <w:sz w:val="22"/>
          <w:szCs w:val="22"/>
        </w:rPr>
        <w:t>Encl</w:t>
      </w:r>
      <w:proofErr w:type="spellEnd"/>
      <w:r w:rsidRPr="00CC5B16">
        <w:rPr>
          <w:rFonts w:ascii="ITC Stone Serif Std Medium" w:hAnsi="ITC Stone Serif Std Medium"/>
          <w:sz w:val="22"/>
          <w:szCs w:val="22"/>
        </w:rPr>
        <w:t>:</w:t>
      </w:r>
      <w:r w:rsidRPr="00CC5B16">
        <w:rPr>
          <w:rFonts w:ascii="ITC Stone Serif Std Medium" w:hAnsi="ITC Stone Serif Std Medium"/>
          <w:sz w:val="22"/>
          <w:szCs w:val="22"/>
        </w:rPr>
        <w:tab/>
        <w:t>U.S. Citizenship and Immigration Services required</w:t>
      </w:r>
      <w:r w:rsidR="000A2A6C" w:rsidRPr="00CC5B16">
        <w:rPr>
          <w:rFonts w:ascii="ITC Stone Serif Std Medium" w:hAnsi="ITC Stone Serif Std Medium"/>
          <w:sz w:val="22"/>
          <w:szCs w:val="22"/>
        </w:rPr>
        <w:t xml:space="preserve"> </w:t>
      </w:r>
      <w:r w:rsidRPr="00CC5B16">
        <w:rPr>
          <w:rFonts w:ascii="ITC Stone Serif Std Medium" w:hAnsi="ITC Stone Serif Std Medium"/>
          <w:sz w:val="22"/>
          <w:szCs w:val="22"/>
        </w:rPr>
        <w:t>documentation</w:t>
      </w:r>
    </w:p>
    <w:p w:rsidR="00F954DE" w:rsidRDefault="00F954DE" w:rsidP="00F954DE">
      <w:pPr>
        <w:ind w:left="1440" w:hanging="720"/>
        <w:rPr>
          <w:rFonts w:ascii="ITC Stone Serif Std Medium" w:hAnsi="ITC Stone Serif Std Medium"/>
          <w:sz w:val="22"/>
          <w:szCs w:val="22"/>
        </w:rPr>
      </w:pPr>
      <w:r w:rsidRPr="00CC5B16">
        <w:rPr>
          <w:rFonts w:ascii="ITC Stone Serif Std Medium" w:hAnsi="ITC Stone Serif Std Medium"/>
          <w:sz w:val="22"/>
          <w:szCs w:val="22"/>
        </w:rPr>
        <w:t>Important Benefits Information</w:t>
      </w:r>
    </w:p>
    <w:p w:rsidR="009C23E0" w:rsidRPr="00CC5B16" w:rsidRDefault="009C23E0" w:rsidP="00F954DE">
      <w:pPr>
        <w:ind w:left="1440" w:hanging="720"/>
        <w:rPr>
          <w:rFonts w:ascii="ITC Stone Serif Std Medium" w:hAnsi="ITC Stone Serif Std Medium"/>
          <w:sz w:val="22"/>
          <w:szCs w:val="22"/>
        </w:rPr>
      </w:pPr>
      <w:r w:rsidRPr="009C23E0">
        <w:rPr>
          <w:rFonts w:ascii="ITC Stone Serif Std Medium" w:hAnsi="ITC Stone Serif Std Medium"/>
          <w:sz w:val="22"/>
          <w:szCs w:val="22"/>
          <w:highlight w:val="yellow"/>
        </w:rPr>
        <w:t>Position Description</w:t>
      </w:r>
      <w:r>
        <w:rPr>
          <w:rFonts w:ascii="ITC Stone Serif Std Medium" w:hAnsi="ITC Stone Serif Std Medium"/>
          <w:sz w:val="22"/>
          <w:szCs w:val="22"/>
        </w:rPr>
        <w:t xml:space="preserve"> </w:t>
      </w:r>
    </w:p>
    <w:p w:rsidR="00F954DE" w:rsidRPr="00CC5B16" w:rsidRDefault="00F954DE" w:rsidP="000A2A6C">
      <w:pPr>
        <w:rPr>
          <w:rFonts w:ascii="ITC Stone Serif Std Medium" w:hAnsi="ITC Stone Serif Std Medium"/>
          <w:b/>
          <w:sz w:val="22"/>
          <w:szCs w:val="22"/>
        </w:rPr>
      </w:pPr>
    </w:p>
    <w:p w:rsidR="000847D7" w:rsidRPr="00CC5B16" w:rsidRDefault="000847D7" w:rsidP="000847D7">
      <w:pPr>
        <w:keepNext/>
        <w:rPr>
          <w:rFonts w:ascii="ITC Stone Serif Std Medium" w:hAnsi="ITC Stone Serif Std Medium"/>
          <w:sz w:val="22"/>
          <w:szCs w:val="22"/>
        </w:rPr>
      </w:pPr>
    </w:p>
    <w:p w:rsidR="000847D7" w:rsidRPr="00CC5B16" w:rsidRDefault="000847D7" w:rsidP="000847D7">
      <w:pPr>
        <w:keepNext/>
        <w:rPr>
          <w:rFonts w:ascii="ITC Stone Serif Std Medium" w:hAnsi="ITC Stone Serif Std Medium"/>
          <w:sz w:val="22"/>
          <w:szCs w:val="22"/>
        </w:rPr>
      </w:pPr>
      <w:r w:rsidRPr="00CC5B16">
        <w:rPr>
          <w:rFonts w:ascii="ITC Stone Serif Std Medium" w:hAnsi="ITC Stone Serif Std Medium"/>
          <w:sz w:val="22"/>
          <w:szCs w:val="22"/>
        </w:rPr>
        <w:t>cc:</w:t>
      </w:r>
      <w:r w:rsidRPr="00CC5B16">
        <w:rPr>
          <w:rFonts w:ascii="ITC Stone Serif Std Medium" w:hAnsi="ITC Stone Serif Std Medium"/>
          <w:sz w:val="22"/>
          <w:szCs w:val="22"/>
        </w:rPr>
        <w:tab/>
      </w:r>
      <w:r w:rsidR="00571953" w:rsidRPr="00CC5B16">
        <w:rPr>
          <w:rFonts w:ascii="ITC Stone Serif Std Medium" w:hAnsi="ITC Stone Serif Std Medium"/>
          <w:sz w:val="22"/>
          <w:szCs w:val="22"/>
          <w:highlight w:val="yellow"/>
        </w:rPr>
        <w:t>Appropriate Area/Department Representative(s)</w:t>
      </w:r>
    </w:p>
    <w:p w:rsidR="000847D7" w:rsidRPr="00CC5B16" w:rsidRDefault="000847D7" w:rsidP="000847D7">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t xml:space="preserve">HRS </w:t>
      </w:r>
      <w:r w:rsidR="00571953" w:rsidRPr="00CC5B16">
        <w:rPr>
          <w:rFonts w:ascii="ITC Stone Serif Std Medium" w:hAnsi="ITC Stone Serif Std Medium"/>
          <w:sz w:val="22"/>
          <w:szCs w:val="22"/>
        </w:rPr>
        <w:t>Personnel File</w:t>
      </w:r>
      <w:r w:rsidRPr="00CC5B16">
        <w:rPr>
          <w:rFonts w:ascii="ITC Stone Serif Std Medium" w:hAnsi="ITC Stone Serif Std Medium"/>
          <w:sz w:val="22"/>
          <w:szCs w:val="22"/>
        </w:rPr>
        <w:tab/>
      </w:r>
    </w:p>
    <w:p w:rsidR="00245853" w:rsidRPr="00CC5B16" w:rsidRDefault="000847D7" w:rsidP="00245853">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r>
      <w:r w:rsidR="00571953" w:rsidRPr="00CC5B16">
        <w:rPr>
          <w:rFonts w:ascii="ITC Stone Serif Std Medium" w:hAnsi="ITC Stone Serif Std Medium"/>
          <w:sz w:val="22"/>
          <w:szCs w:val="22"/>
        </w:rPr>
        <w:t>HRS Employment Services</w:t>
      </w:r>
      <w:r w:rsidR="00FF04C3" w:rsidRPr="00CC5B16">
        <w:rPr>
          <w:rFonts w:ascii="ITC Stone Serif Std Medium" w:hAnsi="ITC Stone Serif Std Medium"/>
          <w:sz w:val="22"/>
          <w:szCs w:val="22"/>
        </w:rPr>
        <w:t xml:space="preserve"> Unit</w:t>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p>
    <w:p w:rsidR="00245853" w:rsidRPr="00CC5B16" w:rsidRDefault="00245853" w:rsidP="00245853">
      <w:pPr>
        <w:jc w:val="center"/>
        <w:rPr>
          <w:rFonts w:ascii="ITC Stone Serif Std Medium" w:hAnsi="ITC Stone Serif Std Medium"/>
          <w:sz w:val="22"/>
          <w:szCs w:val="22"/>
        </w:rPr>
      </w:pPr>
    </w:p>
    <w:p w:rsidR="00245853" w:rsidRPr="00CC5B16" w:rsidRDefault="00A258B2" w:rsidP="00245853">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Accept</w:t>
      </w:r>
      <w:r w:rsidRPr="00CC5B16">
        <w:rPr>
          <w:rFonts w:ascii="ITC Stone Serif Std Medium" w:hAnsi="ITC Stone Serif Std Medium"/>
          <w:sz w:val="22"/>
          <w:szCs w:val="22"/>
        </w:rPr>
        <w:tab/>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 xml:space="preserve">Decline  </w: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u w:val="single"/>
        </w:rPr>
        <w:tab/>
        <w:t xml:space="preserve">      </w: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94F7A">
        <w:rPr>
          <w:rFonts w:ascii="ITC Stone Serif Std Medium" w:hAnsi="ITC Stone Serif Std Medium"/>
          <w:sz w:val="22"/>
          <w:szCs w:val="22"/>
          <w:highlight w:val="yellow"/>
        </w:rPr>
        <w:t>Name</w:t>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Pr="00622C1F">
        <w:rPr>
          <w:rFonts w:ascii="ITC Stone Serif Std Medium" w:hAnsi="ITC Stone Serif Std Medium"/>
          <w:sz w:val="22"/>
          <w:szCs w:val="22"/>
        </w:rPr>
        <w:t>Date</w:t>
      </w:r>
    </w:p>
    <w:p w:rsidR="00245853" w:rsidRPr="00CC5B16" w:rsidRDefault="00245853" w:rsidP="00245853">
      <w:pPr>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5E3313" w:rsidRPr="00CC5B16" w:rsidRDefault="005E3313"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Default="009C23E0" w:rsidP="00245853">
      <w:pPr>
        <w:tabs>
          <w:tab w:val="left" w:pos="720"/>
          <w:tab w:val="left" w:pos="1440"/>
          <w:tab w:val="left" w:pos="2160"/>
          <w:tab w:val="left" w:pos="2944"/>
        </w:tabs>
        <w:rPr>
          <w:rFonts w:ascii="ITC Stone Serif Std Medium" w:hAnsi="ITC Stone Serif Std Medium"/>
          <w:sz w:val="22"/>
          <w:szCs w:val="22"/>
        </w:rPr>
      </w:pPr>
      <w:r w:rsidRPr="009C23E0">
        <w:rPr>
          <w:rFonts w:ascii="ITC Stone Serif Std Medium" w:hAnsi="ITC Stone Serif Std Medium"/>
          <w:noProof/>
          <w:sz w:val="22"/>
          <w:szCs w:val="22"/>
        </w:rPr>
        <w:lastRenderedPageBreak/>
        <w:drawing>
          <wp:inline distT="0" distB="0" distL="0" distR="0">
            <wp:extent cx="5760720" cy="7451397"/>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lastRenderedPageBreak/>
        <w:t>Important Benefits Information for New Employees</w:t>
      </w: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82898" w:rsidRPr="001D2BA2"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82898" w:rsidRPr="00A30D7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82898" w:rsidRPr="00A30D7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82898" w:rsidRPr="00A30D7F" w:rsidRDefault="00A82898" w:rsidP="00A82898">
      <w:pPr>
        <w:rPr>
          <w:rFonts w:ascii="StoneSerif" w:hAnsi="StoneSerif"/>
          <w:sz w:val="18"/>
          <w:szCs w:val="18"/>
        </w:rPr>
      </w:pPr>
    </w:p>
    <w:p w:rsidR="00A82898" w:rsidRPr="00666D4F" w:rsidRDefault="00A82898" w:rsidP="00A82898">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82898" w:rsidRPr="001D2BA2"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82898" w:rsidRPr="00666D4F" w:rsidRDefault="00A82898" w:rsidP="00A82898">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A82898" w:rsidRPr="001D2BA2" w:rsidRDefault="00A82898" w:rsidP="00A82898">
      <w:pPr>
        <w:rPr>
          <w:rFonts w:ascii="StoneSerif" w:hAnsi="StoneSerif"/>
          <w:sz w:val="18"/>
          <w:szCs w:val="18"/>
        </w:rPr>
      </w:pPr>
    </w:p>
    <w:p w:rsidR="00A82898" w:rsidRPr="00666D4F" w:rsidRDefault="00A82898" w:rsidP="00A82898">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A82898" w:rsidRPr="001D2BA2" w:rsidRDefault="00A82898" w:rsidP="00A82898">
      <w:pPr>
        <w:rPr>
          <w:rFonts w:ascii="StoneSerif" w:hAnsi="StoneSerif"/>
          <w:sz w:val="18"/>
          <w:szCs w:val="18"/>
        </w:rPr>
      </w:pPr>
    </w:p>
    <w:p w:rsidR="00A82898" w:rsidRPr="00666D4F" w:rsidRDefault="00A82898" w:rsidP="00A82898">
      <w:pPr>
        <w:rPr>
          <w:rFonts w:ascii="StoneSerif" w:hAnsi="StoneSerif"/>
          <w:b/>
        </w:rPr>
      </w:pPr>
      <w:r w:rsidRPr="00666D4F">
        <w:rPr>
          <w:rFonts w:ascii="StoneSerif" w:hAnsi="StoneSerif"/>
          <w:b/>
        </w:rPr>
        <w:t>Dual Enrollment</w:t>
      </w:r>
    </w:p>
    <w:p w:rsidR="00A82898" w:rsidRPr="00666D4F" w:rsidRDefault="00A82898" w:rsidP="00A82898">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82898" w:rsidRPr="001D2BA2" w:rsidRDefault="00A82898" w:rsidP="00A82898">
      <w:pPr>
        <w:rPr>
          <w:rFonts w:ascii="StoneSerif" w:eastAsia="Calibri" w:hAnsi="StoneSerif"/>
          <w:color w:val="000000"/>
          <w:sz w:val="18"/>
          <w:szCs w:val="18"/>
        </w:rPr>
      </w:pPr>
    </w:p>
    <w:p w:rsidR="00A82898" w:rsidRPr="001222A6" w:rsidRDefault="00A82898" w:rsidP="00A82898">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A82898" w:rsidRPr="00961845" w:rsidRDefault="00A82898" w:rsidP="00A82898">
      <w:pPr>
        <w:tabs>
          <w:tab w:val="left" w:pos="0"/>
          <w:tab w:val="left" w:pos="720"/>
          <w:tab w:val="left" w:pos="1440"/>
          <w:tab w:val="left" w:pos="2160"/>
        </w:tabs>
        <w:jc w:val="center"/>
        <w:rPr>
          <w:rFonts w:ascii="ITC Stone Serif Std Medium" w:hAnsi="ITC Stone Serif Std Medium"/>
          <w:sz w:val="22"/>
          <w:szCs w:val="22"/>
        </w:rPr>
      </w:pPr>
    </w:p>
    <w:p w:rsidR="002E4A81" w:rsidRPr="00CC5B16" w:rsidRDefault="002E4A81" w:rsidP="00245853">
      <w:pPr>
        <w:tabs>
          <w:tab w:val="left" w:pos="720"/>
          <w:tab w:val="left" w:pos="1440"/>
          <w:tab w:val="left" w:pos="2160"/>
          <w:tab w:val="left" w:pos="2944"/>
        </w:tabs>
        <w:rPr>
          <w:rFonts w:ascii="ITC Stone Serif Std Medium" w:hAnsi="ITC Stone Serif Std Medium"/>
          <w:sz w:val="22"/>
          <w:szCs w:val="22"/>
        </w:rPr>
      </w:pPr>
    </w:p>
    <w:sectPr w:rsidR="002E4A81" w:rsidRPr="00CC5B16" w:rsidSect="00477745">
      <w:headerReference w:type="default" r:id="rId21"/>
      <w:footerReference w:type="default" r:id="rId22"/>
      <w:headerReference w:type="first" r:id="rId23"/>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A" w:rsidRPr="003A5655" w:rsidRDefault="00064E8A" w:rsidP="00064E8A">
    <w:pPr>
      <w:pStyle w:val="Footer"/>
      <w:rPr>
        <w:rFonts w:ascii="ITC StoneSans" w:hAnsi="ITC StoneSans"/>
        <w:sz w:val="18"/>
        <w:szCs w:val="18"/>
      </w:rPr>
    </w:pPr>
    <w:r w:rsidRPr="00394F7A">
      <w:rPr>
        <w:rFonts w:ascii="ITC StoneSans" w:hAnsi="ITC StoneSans"/>
        <w:sz w:val="18"/>
        <w:szCs w:val="18"/>
        <w:highlight w:val="cyan"/>
      </w:rPr>
      <w:fldChar w:fldCharType="begin"/>
    </w:r>
    <w:r w:rsidRPr="00394F7A">
      <w:rPr>
        <w:rFonts w:ascii="ITC StoneSans" w:hAnsi="ITC StoneSans"/>
        <w:sz w:val="18"/>
        <w:szCs w:val="18"/>
        <w:highlight w:val="cyan"/>
      </w:rPr>
      <w:instrText xml:space="preserve"> FILENAME  \* FirstCap  \* MERGEFORMAT </w:instrText>
    </w:r>
    <w:r w:rsidRPr="00394F7A">
      <w:rPr>
        <w:rFonts w:ascii="ITC StoneSans" w:hAnsi="ITC StoneSans"/>
        <w:sz w:val="18"/>
        <w:szCs w:val="18"/>
        <w:highlight w:val="cyan"/>
      </w:rPr>
      <w:fldChar w:fldCharType="separate"/>
    </w:r>
    <w:r w:rsidRPr="00394F7A">
      <w:rPr>
        <w:rFonts w:ascii="ITC StoneSans" w:hAnsi="ITC StoneSans"/>
        <w:noProof/>
        <w:sz w:val="18"/>
        <w:szCs w:val="18"/>
        <w:highlight w:val="cyan"/>
      </w:rPr>
      <w:t>AP Offer Ltr</w:t>
    </w:r>
    <w:r w:rsidRPr="00394F7A">
      <w:rPr>
        <w:rFonts w:ascii="ITC StoneSans" w:hAnsi="ITC StoneSans"/>
        <w:noProof/>
        <w:sz w:val="18"/>
        <w:szCs w:val="18"/>
        <w:highlight w:val="cyan"/>
      </w:rPr>
      <w:fldChar w:fldCharType="end"/>
    </w:r>
    <w:r w:rsidR="008E0359" w:rsidRPr="00394F7A">
      <w:rPr>
        <w:rFonts w:ascii="ITC StoneSans" w:hAnsi="ITC StoneSans"/>
        <w:noProof/>
        <w:sz w:val="18"/>
        <w:szCs w:val="18"/>
        <w:highlight w:val="cyan"/>
      </w:rPr>
      <w:t>Standard</w:t>
    </w:r>
    <w:r w:rsidRPr="00394F7A">
      <w:rPr>
        <w:rFonts w:ascii="ITC StoneSans" w:hAnsi="ITC StoneSans"/>
        <w:sz w:val="18"/>
        <w:szCs w:val="18"/>
        <w:highlight w:val="cyan"/>
      </w:rPr>
      <w:br/>
    </w:r>
    <w:r w:rsidRPr="009C23E0">
      <w:rPr>
        <w:rFonts w:ascii="ITC StoneSans" w:hAnsi="ITC StoneSans"/>
        <w:sz w:val="18"/>
        <w:szCs w:val="18"/>
        <w:highlight w:val="cyan"/>
      </w:rPr>
      <w:t>Updated</w:t>
    </w:r>
    <w:r w:rsidR="00377311" w:rsidRPr="009C23E0">
      <w:rPr>
        <w:rFonts w:ascii="ITC StoneSans" w:hAnsi="ITC StoneSans"/>
        <w:sz w:val="18"/>
        <w:szCs w:val="18"/>
        <w:highlight w:val="cyan"/>
      </w:rPr>
      <w:t xml:space="preserve"> </w:t>
    </w:r>
    <w:r w:rsidR="009C23E0" w:rsidRPr="009C23E0">
      <w:rPr>
        <w:rFonts w:ascii="ITC StoneSans" w:hAnsi="ITC StoneSans"/>
        <w:sz w:val="18"/>
        <w:szCs w:val="18"/>
        <w:highlight w:val="cyan"/>
      </w:rPr>
      <w:t>March 2017</w:t>
    </w:r>
  </w:p>
  <w:p w:rsidR="00064E8A" w:rsidRDefault="0006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59" w:rsidRDefault="00A258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47.95pt;margin-top:-55.4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75" type="#_x0000_t136" style="position:absolute;margin-left:45.3pt;margin-top:171.4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A258B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PowerPlusWaterMarkObject462511218" o:spid="_x0000_s2070" type="#_x0000_t136" style="position:absolute;left:0;text-align:left;margin-left:-81.1pt;margin-top:-46.9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C"/>
    <w:rsid w:val="000043DA"/>
    <w:rsid w:val="00030A2A"/>
    <w:rsid w:val="00050095"/>
    <w:rsid w:val="00064E8A"/>
    <w:rsid w:val="000847D7"/>
    <w:rsid w:val="000A2A6C"/>
    <w:rsid w:val="000A7C3F"/>
    <w:rsid w:val="000B4CC7"/>
    <w:rsid w:val="000B5624"/>
    <w:rsid w:val="000F3FEF"/>
    <w:rsid w:val="00136C41"/>
    <w:rsid w:val="0014760B"/>
    <w:rsid w:val="001A08A5"/>
    <w:rsid w:val="001A5A76"/>
    <w:rsid w:val="001B0812"/>
    <w:rsid w:val="001B4E35"/>
    <w:rsid w:val="001C2CFA"/>
    <w:rsid w:val="001D512F"/>
    <w:rsid w:val="0020285D"/>
    <w:rsid w:val="00220333"/>
    <w:rsid w:val="00245853"/>
    <w:rsid w:val="00267B8D"/>
    <w:rsid w:val="002B2FC2"/>
    <w:rsid w:val="002C17F1"/>
    <w:rsid w:val="002D7379"/>
    <w:rsid w:val="002E4A81"/>
    <w:rsid w:val="00302C3D"/>
    <w:rsid w:val="00304527"/>
    <w:rsid w:val="00336AD5"/>
    <w:rsid w:val="00341B6D"/>
    <w:rsid w:val="00343B77"/>
    <w:rsid w:val="00352AB5"/>
    <w:rsid w:val="00377311"/>
    <w:rsid w:val="00377D44"/>
    <w:rsid w:val="00381CFB"/>
    <w:rsid w:val="0038745F"/>
    <w:rsid w:val="00394F7A"/>
    <w:rsid w:val="003A01D0"/>
    <w:rsid w:val="003B04B9"/>
    <w:rsid w:val="003B53B7"/>
    <w:rsid w:val="003D2560"/>
    <w:rsid w:val="003E7542"/>
    <w:rsid w:val="00416354"/>
    <w:rsid w:val="0041701C"/>
    <w:rsid w:val="00425CEF"/>
    <w:rsid w:val="00427B3B"/>
    <w:rsid w:val="00430397"/>
    <w:rsid w:val="00477745"/>
    <w:rsid w:val="00491FBC"/>
    <w:rsid w:val="004B4D01"/>
    <w:rsid w:val="0051546D"/>
    <w:rsid w:val="00532261"/>
    <w:rsid w:val="005459ED"/>
    <w:rsid w:val="0056670E"/>
    <w:rsid w:val="00571953"/>
    <w:rsid w:val="005B57ED"/>
    <w:rsid w:val="005D1178"/>
    <w:rsid w:val="005E3313"/>
    <w:rsid w:val="005F5939"/>
    <w:rsid w:val="006217F2"/>
    <w:rsid w:val="00622C1F"/>
    <w:rsid w:val="00632741"/>
    <w:rsid w:val="00653F1D"/>
    <w:rsid w:val="00673E6D"/>
    <w:rsid w:val="00676399"/>
    <w:rsid w:val="00727D9B"/>
    <w:rsid w:val="00727F12"/>
    <w:rsid w:val="00746A95"/>
    <w:rsid w:val="00757EA4"/>
    <w:rsid w:val="00830278"/>
    <w:rsid w:val="00837166"/>
    <w:rsid w:val="008816A6"/>
    <w:rsid w:val="008944CE"/>
    <w:rsid w:val="008C302D"/>
    <w:rsid w:val="008C6B75"/>
    <w:rsid w:val="008E0359"/>
    <w:rsid w:val="0091655D"/>
    <w:rsid w:val="009357CB"/>
    <w:rsid w:val="00935C2E"/>
    <w:rsid w:val="009750F7"/>
    <w:rsid w:val="009C23E0"/>
    <w:rsid w:val="009C68A8"/>
    <w:rsid w:val="009E64DA"/>
    <w:rsid w:val="00A03142"/>
    <w:rsid w:val="00A258B2"/>
    <w:rsid w:val="00A50FD7"/>
    <w:rsid w:val="00A52345"/>
    <w:rsid w:val="00A564E4"/>
    <w:rsid w:val="00A81A72"/>
    <w:rsid w:val="00A82898"/>
    <w:rsid w:val="00A95C1C"/>
    <w:rsid w:val="00AE49AB"/>
    <w:rsid w:val="00AF3ECE"/>
    <w:rsid w:val="00B43539"/>
    <w:rsid w:val="00B65516"/>
    <w:rsid w:val="00B7206A"/>
    <w:rsid w:val="00B966E6"/>
    <w:rsid w:val="00BC6015"/>
    <w:rsid w:val="00BD69AB"/>
    <w:rsid w:val="00BE228E"/>
    <w:rsid w:val="00BE376C"/>
    <w:rsid w:val="00BF7222"/>
    <w:rsid w:val="00C0621E"/>
    <w:rsid w:val="00C17EBD"/>
    <w:rsid w:val="00C265C2"/>
    <w:rsid w:val="00C44D7C"/>
    <w:rsid w:val="00C62BE0"/>
    <w:rsid w:val="00C72AB3"/>
    <w:rsid w:val="00CA06A1"/>
    <w:rsid w:val="00CA71CB"/>
    <w:rsid w:val="00CA7849"/>
    <w:rsid w:val="00CC5B16"/>
    <w:rsid w:val="00D0196C"/>
    <w:rsid w:val="00D025D8"/>
    <w:rsid w:val="00D70C8F"/>
    <w:rsid w:val="00D81C17"/>
    <w:rsid w:val="00DC50A3"/>
    <w:rsid w:val="00E34A26"/>
    <w:rsid w:val="00E615C1"/>
    <w:rsid w:val="00E62BFD"/>
    <w:rsid w:val="00E75F27"/>
    <w:rsid w:val="00E775B0"/>
    <w:rsid w:val="00EC1406"/>
    <w:rsid w:val="00ED73EE"/>
    <w:rsid w:val="00EF2028"/>
    <w:rsid w:val="00EF6ECD"/>
    <w:rsid w:val="00F47B27"/>
    <w:rsid w:val="00F73DA7"/>
    <w:rsid w:val="00F836A6"/>
    <w:rsid w:val="00F954DE"/>
    <w:rsid w:val="00FB22CB"/>
    <w:rsid w:val="00FF04C3"/>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CD702D29-F647-458D-91FF-4183C31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089692347">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yperlink" Target="http://hrs.wsu.edu/new-employee-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5302-56B1-429B-9C84-0F07BA25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7878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23</cp:revision>
  <cp:lastPrinted>2009-10-27T19:30:00Z</cp:lastPrinted>
  <dcterms:created xsi:type="dcterms:W3CDTF">2014-08-13T15:37:00Z</dcterms:created>
  <dcterms:modified xsi:type="dcterms:W3CDTF">2017-04-03T19:57:00Z</dcterms:modified>
</cp:coreProperties>
</file>