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D" w:rsidRPr="00D9348E" w:rsidRDefault="009D7C6D" w:rsidP="00D469B2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="00A4691D" w:rsidRPr="00D9348E">
        <w:rPr>
          <w:rFonts w:ascii="ITC Stone Serif Std Medium" w:hAnsi="ITC Stone Serif Std Medium"/>
          <w:sz w:val="22"/>
          <w:szCs w:val="22"/>
        </w:rPr>
        <w:t xml:space="preserve"> or </w:t>
      </w:r>
      <w:r w:rsidR="00A4691D" w:rsidRPr="00D9348E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:rsidR="009D7C6D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DATE</w:t>
      </w:r>
    </w:p>
    <w:p w:rsidR="009D7C6D" w:rsidRPr="00D9348E" w:rsidRDefault="009D7C6D" w:rsidP="00D469B2">
      <w:pPr>
        <w:rPr>
          <w:rFonts w:ascii="ITC Stone Serif Std Medium" w:hAnsi="ITC Stone Serif Std Medium"/>
          <w:sz w:val="22"/>
          <w:szCs w:val="22"/>
        </w:rPr>
      </w:pPr>
    </w:p>
    <w:p w:rsidR="007F3275" w:rsidRPr="00D9348E" w:rsidRDefault="007F3275" w:rsidP="00D469B2">
      <w:pPr>
        <w:rPr>
          <w:rFonts w:ascii="ITC Stone Serif Std Medium" w:hAnsi="ITC Stone Serif Std Medium"/>
          <w:sz w:val="22"/>
          <w:szCs w:val="22"/>
        </w:rPr>
      </w:pPr>
    </w:p>
    <w:p w:rsidR="009D7C6D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Name</w:t>
      </w:r>
    </w:p>
    <w:p w:rsidR="00270436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Address</w:t>
      </w:r>
    </w:p>
    <w:p w:rsidR="00270436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City, State Postal Code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>Re: Notice of Non-reappointment</w:t>
      </w: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In accordance with Washington State University’s </w:t>
      </w:r>
      <w:r w:rsidRPr="00D9348E">
        <w:rPr>
          <w:rFonts w:ascii="ITC Stone Serif Std Medium" w:hAnsi="ITC Stone Serif Std Medium"/>
          <w:bCs/>
          <w:i/>
          <w:iCs/>
          <w:sz w:val="22"/>
          <w:szCs w:val="22"/>
        </w:rPr>
        <w:t>Faculty Manual</w:t>
      </w:r>
      <w:r w:rsidR="00D9348E">
        <w:rPr>
          <w:rFonts w:ascii="ITC Stone Serif Std Medium" w:hAnsi="ITC Stone Serif Std Medium"/>
          <w:bCs/>
          <w:iCs/>
          <w:sz w:val="22"/>
          <w:szCs w:val="22"/>
        </w:rPr>
        <w:t xml:space="preserve"> Section III. G</w:t>
      </w:r>
      <w:bookmarkStart w:id="0" w:name="_GoBack"/>
      <w:bookmarkEnd w:id="0"/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.1., this letter is notice of non-reappointment to the position of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Title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in the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. Your current appointment will terminate on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Date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, twelve (12) months from the date of your receipt of this notice of non-reappointment.  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As we discussed, if you secure other employment before your termination date, you must resign from your present position.</w:t>
      </w: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370A8C" w:rsidRPr="00D9348E" w:rsidRDefault="00370A8C" w:rsidP="00370A8C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 xml:space="preserve">For information regarding your benefits please visit: hrs.wsu.edu/separation+benefits. Additionally, if you have specific benefits questions, please contact HRS Pullman at 509-335-4521 or by email at </w:t>
      </w:r>
      <w:hyperlink r:id="rId7" w:history="1">
        <w:r w:rsidRPr="00D9348E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D9348E">
        <w:rPr>
          <w:rFonts w:ascii="ITC Stone Serif Std Medium" w:hAnsi="ITC Stone Serif Std Medium"/>
          <w:sz w:val="22"/>
          <w:szCs w:val="22"/>
        </w:rPr>
        <w:t>.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:rsidR="00E05A11" w:rsidRPr="00D9348E" w:rsidRDefault="00E05A11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05A11" w:rsidRPr="00D9348E" w:rsidRDefault="00E05A11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05A11" w:rsidRPr="00D9348E" w:rsidRDefault="00E05A11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4691D" w:rsidRPr="00D9348E" w:rsidRDefault="00A4691D" w:rsidP="00A4691D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D9348E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hrs.wsu.edu/ApptAuth</w:t>
        </w:r>
      </w:hyperlink>
      <w:r w:rsidRPr="00D9348E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</w:p>
    <w:p w:rsidR="00A4691D" w:rsidRPr="00D9348E" w:rsidRDefault="00A4691D" w:rsidP="00A4691D">
      <w:pPr>
        <w:rPr>
          <w:rFonts w:ascii="ITC Stone Serif Std Medium" w:hAnsi="ITC Stone Serif Std Medium"/>
          <w:bCs/>
          <w:iCs/>
          <w:sz w:val="22"/>
          <w:szCs w:val="22"/>
          <w:highlight w:val="yellow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Appointing Authority, Title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 Chair, Title</w:t>
      </w:r>
    </w:p>
    <w:p w:rsidR="00A4691D" w:rsidRPr="00D9348E" w:rsidRDefault="00A4691D" w:rsidP="00A4691D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Area/College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</w:p>
    <w:p w:rsidR="00A4691D" w:rsidRPr="00D9348E" w:rsidRDefault="00A4691D" w:rsidP="00A4691D">
      <w:pPr>
        <w:tabs>
          <w:tab w:val="left" w:pos="142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</w:p>
    <w:p w:rsidR="00A4691D" w:rsidRPr="00D9348E" w:rsidRDefault="00A4691D" w:rsidP="00A4691D">
      <w:pPr>
        <w:keepNext/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>cc:</w:t>
      </w:r>
      <w:r w:rsidRPr="00D9348E">
        <w:rPr>
          <w:rFonts w:ascii="ITC Stone Serif Std Medium" w:hAnsi="ITC Stone Serif Std Medium"/>
          <w:sz w:val="22"/>
          <w:szCs w:val="22"/>
        </w:rPr>
        <w:tab/>
      </w:r>
      <w:r w:rsidRPr="00D9348E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:rsidR="00A4691D" w:rsidRPr="00D9348E" w:rsidRDefault="00A4691D" w:rsidP="00A4691D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D9348E">
        <w:rPr>
          <w:rFonts w:ascii="ITC Stone Serif Std Medium" w:hAnsi="ITC Stone Serif Std Medium"/>
          <w:sz w:val="22"/>
          <w:szCs w:val="22"/>
        </w:rPr>
        <w:tab/>
      </w:r>
    </w:p>
    <w:p w:rsidR="009D7C6D" w:rsidRPr="00D9348E" w:rsidRDefault="00A4691D" w:rsidP="00A4691D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D9348E">
        <w:rPr>
          <w:rFonts w:ascii="ITC Stone Serif Std Medium" w:hAnsi="ITC Stone Serif Std Medium"/>
          <w:sz w:val="22"/>
          <w:szCs w:val="22"/>
        </w:rPr>
        <w:tab/>
      </w:r>
      <w:r w:rsidR="009D7C6D" w:rsidRPr="00D9348E">
        <w:rPr>
          <w:rFonts w:ascii="ITC Stone Serif Std Medium" w:hAnsi="ITC Stone Serif Std Medium"/>
          <w:sz w:val="22"/>
          <w:szCs w:val="22"/>
        </w:rPr>
        <w:tab/>
      </w:r>
    </w:p>
    <w:p w:rsidR="009D7C6D" w:rsidRPr="00D9348E" w:rsidRDefault="009D7C6D" w:rsidP="00D469B2">
      <w:pPr>
        <w:rPr>
          <w:rFonts w:ascii="ITC Stone Serif Std Medium" w:hAnsi="ITC Stone Serif Std Medium"/>
          <w:sz w:val="22"/>
          <w:szCs w:val="22"/>
        </w:rPr>
      </w:pPr>
    </w:p>
    <w:p w:rsidR="00982967" w:rsidRPr="00D9348E" w:rsidRDefault="00982967" w:rsidP="00D469B2">
      <w:pPr>
        <w:rPr>
          <w:rFonts w:ascii="ITC Stone Serif Std Medium" w:hAnsi="ITC Stone Serif Std Medium"/>
          <w:sz w:val="22"/>
          <w:szCs w:val="22"/>
        </w:rPr>
      </w:pPr>
    </w:p>
    <w:sectPr w:rsidR="00982967" w:rsidRPr="00D9348E" w:rsidSect="00C23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4E" w:rsidRDefault="0080194E">
      <w:r>
        <w:separator/>
      </w:r>
    </w:p>
  </w:endnote>
  <w:endnote w:type="continuationSeparator" w:id="0">
    <w:p w:rsidR="0080194E" w:rsidRDefault="0080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69" w:rsidRDefault="00F15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4E" w:rsidRPr="00DC7634" w:rsidRDefault="00D9348E" w:rsidP="009D7C6D">
    <w:pPr>
      <w:pStyle w:val="Footer"/>
      <w:rPr>
        <w:rFonts w:ascii="ITC StoneSans" w:hAnsi="ITC StoneSans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80194E" w:rsidRPr="009D7C6D">
      <w:rPr>
        <w:rFonts w:ascii="ITC Stone Serif" w:hAnsi="ITC Stone Serif"/>
        <w:noProof/>
        <w:sz w:val="18"/>
        <w:szCs w:val="18"/>
        <w:highlight w:val="cyan"/>
      </w:rPr>
      <w:t>FACNonTenureNonreappt12mosNoticeLtr.doc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80194E" w:rsidRPr="00DC7634">
      <w:rPr>
        <w:rFonts w:ascii="ITC Stone Serif" w:hAnsi="ITC Stone Serif"/>
        <w:sz w:val="18"/>
        <w:szCs w:val="18"/>
        <w:highlight w:val="cyan"/>
      </w:rPr>
      <w:br/>
    </w:r>
    <w:r w:rsidR="00284DC8">
      <w:rPr>
        <w:rFonts w:ascii="ITC StoneSans" w:hAnsi="ITC StoneSans"/>
        <w:sz w:val="18"/>
        <w:szCs w:val="18"/>
        <w:highlight w:val="cyan"/>
      </w:rPr>
      <w:t xml:space="preserve">Updated </w:t>
    </w:r>
    <w:r w:rsidR="00F15469">
      <w:rPr>
        <w:rFonts w:ascii="ITC StoneSans" w:hAnsi="ITC StoneSans"/>
        <w:sz w:val="18"/>
        <w:szCs w:val="18"/>
        <w:highlight w:val="cyan"/>
      </w:rPr>
      <w:t>September</w:t>
    </w:r>
    <w:r w:rsidR="00284DC8">
      <w:rPr>
        <w:rFonts w:ascii="ITC StoneSans" w:hAnsi="ITC StoneSans"/>
        <w:sz w:val="18"/>
        <w:szCs w:val="18"/>
        <w:highlight w:val="cyan"/>
      </w:rPr>
      <w:t xml:space="preserve"> 20</w:t>
    </w:r>
    <w:r w:rsidR="00F145C6">
      <w:rPr>
        <w:rFonts w:ascii="ITC StoneSans" w:hAnsi="ITC StoneSans"/>
        <w:sz w:val="18"/>
        <w:szCs w:val="18"/>
        <w:highlight w:val="cyan"/>
      </w:rPr>
      <w:t>12</w:t>
    </w:r>
  </w:p>
  <w:p w:rsidR="0080194E" w:rsidRPr="009D7C6D" w:rsidRDefault="0080194E" w:rsidP="009D7C6D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69" w:rsidRDefault="00F15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4E" w:rsidRDefault="0080194E">
      <w:r>
        <w:separator/>
      </w:r>
    </w:p>
  </w:footnote>
  <w:footnote w:type="continuationSeparator" w:id="0">
    <w:p w:rsidR="0080194E" w:rsidRDefault="0080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69" w:rsidRDefault="00F15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1D" w:rsidRPr="00C75D71" w:rsidRDefault="00D9348E" w:rsidP="00A4691D">
    <w:pPr>
      <w:autoSpaceDE w:val="0"/>
      <w:autoSpaceDN w:val="0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b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4098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b/>
        <w:noProof/>
        <w:color w:val="C00000"/>
      </w:rPr>
      <w:pict>
        <v:shape id="_x0000_s4097" type="#_x0000_t136" style="position:absolute;margin-left:-63.1pt;margin-top:-86.3pt;width:548.25pt;height:42.75pt;z-index:-251657216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A4691D">
      <w:rPr>
        <w:rFonts w:ascii="ITC Stone Serif" w:hAnsi="ITC Stone Serif"/>
        <w:b/>
        <w:color w:val="C00000"/>
        <w:highlight w:val="cyan"/>
      </w:rPr>
      <w:t>NOTE</w:t>
    </w:r>
    <w:r w:rsidR="00A4691D" w:rsidRPr="00C75D71">
      <w:rPr>
        <w:rFonts w:ascii="ITC Stone Serif" w:hAnsi="ITC Stone Serif"/>
        <w:b/>
        <w:color w:val="C00000"/>
        <w:highlight w:val="cyan"/>
      </w:rPr>
      <w:t>:</w:t>
    </w:r>
    <w:r w:rsidR="00A4691D" w:rsidRPr="00C75D71">
      <w:rPr>
        <w:rFonts w:ascii="ITC Stone Serif" w:hAnsi="ITC Stone Serif"/>
        <w:color w:val="C00000"/>
        <w:highlight w:val="cyan"/>
      </w:rPr>
      <w:t xml:space="preserve"> Consult with AGO and HRS prior to initiating.</w:t>
    </w:r>
  </w:p>
  <w:p w:rsidR="00A4691D" w:rsidRPr="00C75D71" w:rsidRDefault="00A4691D" w:rsidP="00A4691D">
    <w:pPr>
      <w:autoSpaceDE w:val="0"/>
      <w:autoSpaceDN w:val="0"/>
      <w:rPr>
        <w:rFonts w:ascii="ITC Stone Serif" w:hAnsi="ITC Stone Serif"/>
        <w:color w:val="C00000"/>
      </w:rPr>
    </w:pPr>
    <w:r w:rsidRPr="00C75D71">
      <w:rPr>
        <w:rFonts w:ascii="ITC Stone Serif" w:hAnsi="ITC Stone Serif"/>
        <w:color w:val="C00000"/>
        <w:highlight w:val="cyan"/>
      </w:rPr>
      <w:t>Refer to process outlined in Faculty Manual-Section III.F Department Chair consults with the Dean and tenured members of the department involved.</w:t>
    </w:r>
    <w:r w:rsidRPr="00C75D71">
      <w:rPr>
        <w:rFonts w:ascii="ITC Stone Serif" w:hAnsi="ITC Stone Serif"/>
        <w:color w:val="C00000"/>
      </w:rPr>
      <w:t xml:space="preserve">  </w:t>
    </w:r>
  </w:p>
  <w:p w:rsidR="00A4691D" w:rsidRPr="00C75D71" w:rsidRDefault="00A4691D" w:rsidP="00A4691D">
    <w:pPr>
      <w:pStyle w:val="Header"/>
      <w:rPr>
        <w:rFonts w:ascii="ITC Stone Serif" w:hAnsi="ITC Stone Serif"/>
        <w:i/>
        <w:color w:val="C00000"/>
      </w:rPr>
    </w:pPr>
  </w:p>
  <w:p w:rsidR="00A4691D" w:rsidRPr="00C75D71" w:rsidRDefault="00A4691D" w:rsidP="00A4691D">
    <w:pPr>
      <w:pStyle w:val="Header"/>
      <w:rPr>
        <w:rFonts w:ascii="ITC Stone Serif" w:hAnsi="ITC Stone Serif"/>
        <w:b/>
        <w:color w:val="C00000"/>
      </w:rPr>
    </w:pPr>
    <w:r w:rsidRPr="00C75D71">
      <w:rPr>
        <w:rFonts w:ascii="ITC Stone Serif" w:hAnsi="ITC Stone Serif"/>
        <w:color w:val="C00000"/>
        <w:highlight w:val="cyan"/>
      </w:rPr>
      <w:t>Non-</w:t>
    </w:r>
    <w:r>
      <w:rPr>
        <w:rFonts w:ascii="ITC Stone Serif" w:hAnsi="ITC Stone Serif"/>
        <w:color w:val="C00000"/>
        <w:highlight w:val="cyan"/>
      </w:rPr>
      <w:t xml:space="preserve">Tenure </w:t>
    </w:r>
    <w:r w:rsidRPr="00C75D71">
      <w:rPr>
        <w:rFonts w:ascii="ITC Stone Serif" w:hAnsi="ITC Stone Serif"/>
        <w:color w:val="C00000"/>
        <w:highlight w:val="cyan"/>
      </w:rPr>
      <w:t xml:space="preserve">Faculty: This letter is applicable if employee is in a non-tenured faculty appointment </w:t>
    </w:r>
    <w:r w:rsidRPr="00C75D71">
      <w:rPr>
        <w:rFonts w:ascii="ITC Stone Serif" w:hAnsi="ITC Stone Serif"/>
        <w:color w:val="C00000"/>
        <w:highlight w:val="cyan"/>
        <w:u w:val="single"/>
      </w:rPr>
      <w:t>without a terminal date</w:t>
    </w:r>
    <w:r w:rsidRPr="00C75D71">
      <w:rPr>
        <w:rFonts w:ascii="ITC Stone Serif" w:hAnsi="ITC Stone Serif"/>
        <w:color w:val="C00000"/>
        <w:highlight w:val="cyan"/>
      </w:rPr>
      <w:t xml:space="preserve"> and </w:t>
    </w:r>
    <w:r w:rsidR="00690DB7">
      <w:rPr>
        <w:rFonts w:ascii="ITC Stone Serif" w:hAnsi="ITC Stone Serif"/>
        <w:color w:val="C00000"/>
        <w:highlight w:val="cyan"/>
      </w:rPr>
      <w:t>has been with WSU for two years or longer</w:t>
    </w:r>
    <w:r w:rsidRPr="00C75D71">
      <w:rPr>
        <w:rFonts w:ascii="ITC Stone Serif" w:hAnsi="ITC Stone Serif"/>
        <w:color w:val="C00000"/>
        <w:highlight w:val="cyan"/>
      </w:rPr>
      <w:t xml:space="preserve">. </w:t>
    </w:r>
    <w:r w:rsidRPr="00C75D71">
      <w:rPr>
        <w:rFonts w:ascii="ITC Stone Serif" w:hAnsi="ITC Stone Serif"/>
        <w:color w:val="C00000"/>
        <w:highlight w:val="cyan"/>
      </w:rPr>
      <w:br/>
      <w:t>*Notice period begins with 1</w:t>
    </w:r>
    <w:r w:rsidRPr="00C75D71">
      <w:rPr>
        <w:rFonts w:ascii="ITC Stone Serif" w:hAnsi="ITC Stone Serif"/>
        <w:color w:val="C00000"/>
        <w:highlight w:val="cyan"/>
        <w:vertAlign w:val="superscript"/>
      </w:rPr>
      <w:t>st</w:t>
    </w:r>
    <w:r w:rsidRPr="00C75D71">
      <w:rPr>
        <w:rFonts w:ascii="ITC Stone Serif" w:hAnsi="ITC Stone Serif"/>
        <w:color w:val="C00000"/>
        <w:highlight w:val="cyan"/>
      </w:rPr>
      <w:t xml:space="preserve"> day after receipt of letter*</w:t>
    </w:r>
  </w:p>
  <w:p w:rsidR="00A4691D" w:rsidRDefault="00A4691D">
    <w:pPr>
      <w:pStyle w:val="Header"/>
    </w:pPr>
  </w:p>
  <w:p w:rsidR="00A4691D" w:rsidRDefault="00A46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69" w:rsidRDefault="00F15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9C7"/>
    <w:rsid w:val="00034184"/>
    <w:rsid w:val="00137A65"/>
    <w:rsid w:val="001C7047"/>
    <w:rsid w:val="00270436"/>
    <w:rsid w:val="00284DC8"/>
    <w:rsid w:val="00370A8C"/>
    <w:rsid w:val="004A3C9B"/>
    <w:rsid w:val="005648F6"/>
    <w:rsid w:val="00690DB7"/>
    <w:rsid w:val="006D1C59"/>
    <w:rsid w:val="006D2D5C"/>
    <w:rsid w:val="007E59C7"/>
    <w:rsid w:val="007F3275"/>
    <w:rsid w:val="0080194E"/>
    <w:rsid w:val="008D05D2"/>
    <w:rsid w:val="009223CC"/>
    <w:rsid w:val="00945A6D"/>
    <w:rsid w:val="00982967"/>
    <w:rsid w:val="009D7C6D"/>
    <w:rsid w:val="00A4691D"/>
    <w:rsid w:val="00AB7CB8"/>
    <w:rsid w:val="00B533A9"/>
    <w:rsid w:val="00BF0737"/>
    <w:rsid w:val="00C236C5"/>
    <w:rsid w:val="00D35AB4"/>
    <w:rsid w:val="00D469B2"/>
    <w:rsid w:val="00D9348E"/>
    <w:rsid w:val="00E05A11"/>
    <w:rsid w:val="00E62C15"/>
    <w:rsid w:val="00F145C6"/>
    <w:rsid w:val="00F15469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9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7C6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6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rs@wsu.ed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1240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Valued Gateway Client</dc:creator>
  <cp:keywords/>
  <dc:description/>
  <cp:lastModifiedBy>PHARES, TEDDI A</cp:lastModifiedBy>
  <cp:revision>14</cp:revision>
  <cp:lastPrinted>2011-02-08T18:43:00Z</cp:lastPrinted>
  <dcterms:created xsi:type="dcterms:W3CDTF">2011-03-04T22:27:00Z</dcterms:created>
  <dcterms:modified xsi:type="dcterms:W3CDTF">2015-10-13T15:48:00Z</dcterms:modified>
</cp:coreProperties>
</file>